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Názov:        JASLE V OBCI VEĽKÉ RIPŇANY                                                                                                                         </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Miesto:       BEHYNCE, </w:t>
      </w:r>
      <w:proofErr w:type="spellStart"/>
      <w:r>
        <w:rPr>
          <w:rFonts w:ascii="Times New Roman" w:eastAsia="Times New Roman" w:hAnsi="Times New Roman"/>
          <w:sz w:val="24"/>
          <w:szCs w:val="24"/>
          <w:lang w:eastAsia="cs-CZ"/>
        </w:rPr>
        <w:t>č.parc</w:t>
      </w:r>
      <w:proofErr w:type="spellEnd"/>
      <w:r>
        <w:rPr>
          <w:rFonts w:ascii="Times New Roman" w:eastAsia="Times New Roman" w:hAnsi="Times New Roman"/>
          <w:sz w:val="24"/>
          <w:szCs w:val="24"/>
          <w:lang w:eastAsia="cs-CZ"/>
        </w:rPr>
        <w:t>. 61/2, s.č.35</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Investor:     OBEC VEĽKÉ RIPŇANY </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Časť:          ELEKTROINŠTALÁCIA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O b s a h   z v ä z k u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A/ Technická správa </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B/  Protokol o vonkajších vplyvoch</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C/ Rozpočet + Výkaz Výmer</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D/ V ý k r e s o v á   č a s ť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E 1 –  Elektroinštalácia</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E 2 –  Bleskozvod</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E 3 –  Rozvádzač RS</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E 4 –  Rozvádzač merania</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E 5 –  Elektrická prípojka NN</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Topoľčany, 04/2019                                                                Vypracoval:  Ing. </w:t>
      </w:r>
      <w:proofErr w:type="spellStart"/>
      <w:r>
        <w:rPr>
          <w:rFonts w:ascii="Times New Roman" w:eastAsia="Times New Roman" w:hAnsi="Times New Roman"/>
          <w:sz w:val="24"/>
          <w:szCs w:val="24"/>
          <w:lang w:eastAsia="cs-CZ"/>
        </w:rPr>
        <w:t>Zdichavský</w:t>
      </w:r>
      <w:proofErr w:type="spellEnd"/>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keepNext/>
        <w:spacing w:after="0" w:line="240" w:lineRule="auto"/>
        <w:outlineLvl w:val="0"/>
        <w:rPr>
          <w:rFonts w:ascii="Times New Roman" w:eastAsia="Times New Roman" w:hAnsi="Times New Roman"/>
          <w:sz w:val="28"/>
          <w:szCs w:val="24"/>
          <w:lang w:eastAsia="cs-CZ"/>
        </w:rPr>
      </w:pPr>
      <w:r>
        <w:rPr>
          <w:rFonts w:ascii="Times New Roman" w:eastAsia="Times New Roman" w:hAnsi="Times New Roman"/>
          <w:sz w:val="28"/>
          <w:szCs w:val="24"/>
          <w:lang w:eastAsia="cs-CZ"/>
        </w:rPr>
        <w:t xml:space="preserve">                                      T E C H N I C K Á   S P R Á V A</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1/ Rozsah projektu:</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Projekt rieši elektroinštaláciu, bleskozvod, hlavné pospájanie a elektrickú prípojku v rozsahu pre stavebné povolenie a realizáciu stavby.</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2/ Projektové podklady:</w:t>
      </w:r>
    </w:p>
    <w:p w:rsidR="009E6A66" w:rsidRDefault="009E6A66" w:rsidP="009E6A66">
      <w:pPr>
        <w:numPr>
          <w:ilvl w:val="0"/>
          <w:numId w:val="1"/>
        </w:num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stavebná časť projektu</w:t>
      </w:r>
    </w:p>
    <w:p w:rsidR="009E6A66" w:rsidRDefault="009E6A66" w:rsidP="009E6A66">
      <w:pPr>
        <w:numPr>
          <w:ilvl w:val="0"/>
          <w:numId w:val="1"/>
        </w:num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obhliadka stavby</w:t>
      </w:r>
    </w:p>
    <w:p w:rsidR="009E6A66" w:rsidRDefault="009E6A66" w:rsidP="009E6A66">
      <w:pPr>
        <w:numPr>
          <w:ilvl w:val="0"/>
          <w:numId w:val="1"/>
        </w:num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predpisy a normy STN</w:t>
      </w:r>
    </w:p>
    <w:p w:rsidR="009E6A66" w:rsidRDefault="009E6A66" w:rsidP="009E6A66">
      <w:pPr>
        <w:numPr>
          <w:ilvl w:val="0"/>
          <w:numId w:val="1"/>
        </w:num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b/>
          <w:sz w:val="24"/>
          <w:szCs w:val="24"/>
          <w:lang w:eastAsia="cs-CZ"/>
        </w:rPr>
      </w:pPr>
      <w:r>
        <w:rPr>
          <w:rFonts w:ascii="Times New Roman" w:eastAsia="Times New Roman" w:hAnsi="Times New Roman"/>
          <w:b/>
          <w:sz w:val="24"/>
          <w:szCs w:val="24"/>
          <w:lang w:eastAsia="cs-CZ"/>
        </w:rPr>
        <w:t>3/ Napäťová sústava:</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3+PEN, 230/400 V, 50 Hz, AC, TN-C</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3+NPE, 230/400 V, 50 Hz, AC, TN-S</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b/>
          <w:sz w:val="24"/>
          <w:szCs w:val="24"/>
          <w:lang w:eastAsia="cs-CZ"/>
        </w:rPr>
      </w:pPr>
      <w:r>
        <w:rPr>
          <w:rFonts w:ascii="Times New Roman" w:eastAsia="Times New Roman" w:hAnsi="Times New Roman"/>
          <w:b/>
          <w:sz w:val="24"/>
          <w:szCs w:val="24"/>
          <w:lang w:eastAsia="cs-CZ"/>
        </w:rPr>
        <w:t>4/ Zásadné riešenie ochrán pred zásahom elektrickým prúdom:</w:t>
      </w:r>
    </w:p>
    <w:p w:rsidR="009E6A66" w:rsidRDefault="009E6A66" w:rsidP="009E6A66">
      <w:pPr>
        <w:spacing w:after="0" w:line="240" w:lineRule="auto"/>
        <w:rPr>
          <w:rFonts w:ascii="Times New Roman" w:eastAsia="Times New Roman" w:hAnsi="Times New Roman"/>
          <w:b/>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Ochranné opatrenia v zmysle STN 33 2000-4-41/2007, STN 33 2000-4-41/01/2009</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A/ Požiadavky na základnú ochranu /ochranu pred priamym dotykom/</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v zmysle STN čl. 411.2 STN 33 2000-4-41/2007, STN 33 2000-4-41/01/2009</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411.2 – A1 Základná izolácia živých častí</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411.2 – A2 Zábrany alebo kryty</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411.2 – B2 Prekážkami</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411.2 – B3 Umiestnením mimo dosahu</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415.1 – Doplnková ochrana prúdovým chráničom /RCD/</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B/ Požiadavky na ochranu pri poruche /ochranu pred nepriamym dotykom </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/v zmysle čl. 411.3 STN 33 2000-4-41/2007, STN 33 2000-4-41/01/2009</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čl. 411.3.1 Ochranné </w:t>
      </w:r>
      <w:proofErr w:type="spellStart"/>
      <w:r>
        <w:rPr>
          <w:rFonts w:ascii="Times New Roman" w:eastAsia="Times New Roman" w:hAnsi="Times New Roman"/>
          <w:sz w:val="24"/>
          <w:szCs w:val="24"/>
          <w:lang w:eastAsia="cs-CZ"/>
        </w:rPr>
        <w:t>územnenie</w:t>
      </w:r>
      <w:proofErr w:type="spellEnd"/>
      <w:r>
        <w:rPr>
          <w:rFonts w:ascii="Times New Roman" w:eastAsia="Times New Roman" w:hAnsi="Times New Roman"/>
          <w:sz w:val="24"/>
          <w:szCs w:val="24"/>
          <w:lang w:eastAsia="cs-CZ"/>
        </w:rPr>
        <w:t xml:space="preserve"> a ochranné </w:t>
      </w:r>
      <w:proofErr w:type="spellStart"/>
      <w:r>
        <w:rPr>
          <w:rFonts w:ascii="Times New Roman" w:eastAsia="Times New Roman" w:hAnsi="Times New Roman"/>
          <w:sz w:val="24"/>
          <w:szCs w:val="24"/>
          <w:lang w:eastAsia="cs-CZ"/>
        </w:rPr>
        <w:t>pospojovanie</w:t>
      </w:r>
      <w:proofErr w:type="spellEnd"/>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411.3.2 Samočinné odpojenie pri poruche</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čl. 411.3.3 Doplnková ochrana prúdovým chráničom /RCD/</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čl. 415.2 – Doplnková ochrana, doplnkové ochranné </w:t>
      </w:r>
      <w:proofErr w:type="spellStart"/>
      <w:r>
        <w:rPr>
          <w:rFonts w:ascii="Times New Roman" w:eastAsia="Times New Roman" w:hAnsi="Times New Roman"/>
          <w:sz w:val="24"/>
          <w:szCs w:val="24"/>
          <w:lang w:eastAsia="cs-CZ"/>
        </w:rPr>
        <w:t>pospojovanie</w:t>
      </w:r>
      <w:proofErr w:type="spellEnd"/>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C/ Systém TN v zmysle čl. 411.4 /STN 33 2000-4-41/2007, STN 33 2000-4-4101//2009</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autoSpaceDE w:val="0"/>
        <w:autoSpaceDN w:val="0"/>
        <w:adjustRightInd w:val="0"/>
        <w:spacing w:after="0" w:line="240" w:lineRule="auto"/>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Ochrana pred úrazom el. prúdom pri poruche bude v zmysle STN samočinným odpojením od napájania hlavným a doplnkovým pospájaním. Dimenzia ochranného vodiča bude primeraná prierezu napájacích káblov v zmysle STN 33 2000-1/2009, STN 33 2000-2/2004, STN 33 2000- 4-41/2007,STN 33 2000-4-41/01/2009, STN 33 2000- 5-54/2012. Ochrana pred úrazom el. prúdom za normálnej prevádzky bude v zmysle STN 33 2000-1/2009, STN 33 2000-2/2004, STN 33 2000- 4-41/2007 STN 33 2000-4-41/01/2009,STN 33 2000- 5-54/2012,  izolovaním živých častí, krytmi, zábranami a pre vybrané priestory a zariadenia doplnková ochrana prúdovými chráničmi. Doplnková ochrana prúdovými chráničmi bude na zásuvkové okruhy a pevné vývody v kúpeľni a zásuvkové okruhy pre vonkajšie priestory a všetky ostatné priestory kde sú zásuvky určené pre používanie laikmi. Pri navrhovaní rozvodov musia byť splnené podmienky čl. 411.3.3 STN 33 2000.4.41/2007. STN 33 2000-4-41/01/2009 Prepojené ochranným vodičom CY6 / </w:t>
      </w:r>
      <w:proofErr w:type="spellStart"/>
      <w:r>
        <w:rPr>
          <w:rFonts w:ascii="Times New Roman" w:eastAsia="Times New Roman" w:hAnsi="Times New Roman"/>
          <w:color w:val="000000"/>
          <w:sz w:val="24"/>
          <w:szCs w:val="24"/>
          <w:lang w:eastAsia="cs-CZ"/>
        </w:rPr>
        <w:t>FeZn</w:t>
      </w:r>
      <w:proofErr w:type="spellEnd"/>
      <w:r>
        <w:rPr>
          <w:rFonts w:ascii="Times New Roman" w:eastAsia="Times New Roman" w:hAnsi="Times New Roman"/>
          <w:color w:val="000000"/>
          <w:sz w:val="24"/>
          <w:szCs w:val="24"/>
          <w:lang w:eastAsia="cs-CZ"/>
        </w:rPr>
        <w:t xml:space="preserve"> 10 / musí byť vodomer.</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5/ Inštalovaný príkon:</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Pi = 30 kW </w:t>
      </w:r>
    </w:p>
    <w:p w:rsidR="009E6A66" w:rsidRDefault="009E6A66" w:rsidP="009E6A66">
      <w:pPr>
        <w:spacing w:after="0" w:line="240" w:lineRule="auto"/>
        <w:rPr>
          <w:rFonts w:ascii="Times New Roman" w:eastAsia="Times New Roman" w:hAnsi="Times New Roman"/>
          <w:sz w:val="24"/>
          <w:szCs w:val="24"/>
          <w:lang w:eastAsia="cs-CZ"/>
        </w:rPr>
      </w:pPr>
      <w:proofErr w:type="spellStart"/>
      <w:r>
        <w:rPr>
          <w:rFonts w:ascii="Times New Roman" w:eastAsia="Times New Roman" w:hAnsi="Times New Roman"/>
          <w:sz w:val="24"/>
          <w:szCs w:val="24"/>
          <w:lang w:eastAsia="cs-CZ"/>
        </w:rPr>
        <w:t>Súdobosť</w:t>
      </w:r>
      <w:proofErr w:type="spellEnd"/>
      <w:r>
        <w:rPr>
          <w:rFonts w:ascii="Times New Roman" w:eastAsia="Times New Roman" w:hAnsi="Times New Roman"/>
          <w:sz w:val="24"/>
          <w:szCs w:val="24"/>
          <w:lang w:eastAsia="cs-CZ"/>
        </w:rPr>
        <w:t xml:space="preserve"> = 0,7</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Ps = 21 kW</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6/ Kategorizácia napájania:</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Objekt je zaradený do III. stupňa dôležitosti zásobovania elektrickou energiou. Napojenie je preto jednoduché, bez zaistenia náhradnej dodávky el. energie.</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7/ Silnoprúdové rozvody:</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Pozostávajú zo zásuviek 230 V, ktoré sú navrhnuté v jednotlivých miestnostiach po obvodových stenách. Všetky zásuvkové obvody sa napoja cez prúdový chránič s vybavovacím prúdom 30mA. Zásuvky v herni a v spálni budú vybavené krytkami.  Jednotlivé obvody sa napoja z projektovaného rozvádzača RS, ktorý je navrhnutý v kotolni. Rozvody sa urobia  </w:t>
      </w:r>
      <w:proofErr w:type="spellStart"/>
      <w:r>
        <w:rPr>
          <w:rFonts w:ascii="Times New Roman" w:eastAsia="Times New Roman" w:hAnsi="Times New Roman"/>
          <w:sz w:val="24"/>
          <w:szCs w:val="24"/>
          <w:lang w:eastAsia="cs-CZ"/>
        </w:rPr>
        <w:t>bezhalogénovými</w:t>
      </w:r>
      <w:proofErr w:type="spellEnd"/>
      <w:r>
        <w:rPr>
          <w:rFonts w:ascii="Times New Roman" w:eastAsia="Times New Roman" w:hAnsi="Times New Roman"/>
          <w:sz w:val="24"/>
          <w:szCs w:val="24"/>
          <w:lang w:eastAsia="cs-CZ"/>
        </w:rPr>
        <w:t xml:space="preserve"> káblami, ktoré sa uložia pod omietku. Rozvody sa urobia v sústave TN-S so samostatným neutrálnym a samostatným ochranným vodičom.  Bod rozdelenia sústavy TN-C na TN-S je navrhnutý v rozvádzači RS. Tento bod</w:t>
      </w:r>
      <w:r w:rsidR="000F29D9">
        <w:rPr>
          <w:rFonts w:ascii="Times New Roman" w:eastAsia="Times New Roman" w:hAnsi="Times New Roman"/>
          <w:sz w:val="24"/>
          <w:szCs w:val="24"/>
          <w:lang w:eastAsia="cs-CZ"/>
        </w:rPr>
        <w:t xml:space="preserve"> sa </w:t>
      </w:r>
      <w:r>
        <w:rPr>
          <w:rFonts w:ascii="Times New Roman" w:eastAsia="Times New Roman" w:hAnsi="Times New Roman"/>
          <w:sz w:val="24"/>
          <w:szCs w:val="24"/>
          <w:lang w:eastAsia="cs-CZ"/>
        </w:rPr>
        <w:t xml:space="preserve"> pripoj</w:t>
      </w:r>
      <w:r w:rsidR="000F29D9">
        <w:rPr>
          <w:rFonts w:ascii="Times New Roman" w:eastAsia="Times New Roman" w:hAnsi="Times New Roman"/>
          <w:sz w:val="24"/>
          <w:szCs w:val="24"/>
          <w:lang w:eastAsia="cs-CZ"/>
        </w:rPr>
        <w:t>í</w:t>
      </w:r>
      <w:r>
        <w:rPr>
          <w:rFonts w:ascii="Times New Roman" w:eastAsia="Times New Roman" w:hAnsi="Times New Roman"/>
          <w:sz w:val="24"/>
          <w:szCs w:val="24"/>
          <w:lang w:eastAsia="cs-CZ"/>
        </w:rPr>
        <w:t xml:space="preserve"> na</w:t>
      </w:r>
      <w:r w:rsidR="000F29D9">
        <w:rPr>
          <w:rFonts w:ascii="Times New Roman" w:eastAsia="Times New Roman" w:hAnsi="Times New Roman"/>
          <w:sz w:val="24"/>
          <w:szCs w:val="24"/>
          <w:lang w:eastAsia="cs-CZ"/>
        </w:rPr>
        <w:t xml:space="preserve"> HÚP, ktorá sa osadí pod rozvádzač. HÚP sa pripojí na</w:t>
      </w:r>
      <w:r>
        <w:rPr>
          <w:rFonts w:ascii="Times New Roman" w:eastAsia="Times New Roman" w:hAnsi="Times New Roman"/>
          <w:sz w:val="24"/>
          <w:szCs w:val="24"/>
          <w:lang w:eastAsia="cs-CZ"/>
        </w:rPr>
        <w:t xml:space="preserve"> vonkajšie </w:t>
      </w:r>
      <w:proofErr w:type="spellStart"/>
      <w:r>
        <w:rPr>
          <w:rFonts w:ascii="Times New Roman" w:eastAsia="Times New Roman" w:hAnsi="Times New Roman"/>
          <w:sz w:val="24"/>
          <w:szCs w:val="24"/>
          <w:lang w:eastAsia="cs-CZ"/>
        </w:rPr>
        <w:t>územnenie</w:t>
      </w:r>
      <w:proofErr w:type="spellEnd"/>
      <w:r>
        <w:rPr>
          <w:rFonts w:ascii="Times New Roman" w:eastAsia="Times New Roman" w:hAnsi="Times New Roman"/>
          <w:sz w:val="24"/>
          <w:szCs w:val="24"/>
          <w:lang w:eastAsia="cs-CZ"/>
        </w:rPr>
        <w:t>, ktoré sa vybuduje</w:t>
      </w:r>
      <w:r w:rsidR="000F29D9">
        <w:rPr>
          <w:rFonts w:ascii="Times New Roman" w:eastAsia="Times New Roman" w:hAnsi="Times New Roman"/>
          <w:sz w:val="24"/>
          <w:szCs w:val="24"/>
          <w:lang w:eastAsia="cs-CZ"/>
        </w:rPr>
        <w:t xml:space="preserve"> okolo</w:t>
      </w:r>
      <w:r>
        <w:rPr>
          <w:rFonts w:ascii="Times New Roman" w:eastAsia="Times New Roman" w:hAnsi="Times New Roman"/>
          <w:sz w:val="24"/>
          <w:szCs w:val="24"/>
          <w:lang w:eastAsia="cs-CZ"/>
        </w:rPr>
        <w:t xml:space="preserve"> objekt</w:t>
      </w:r>
      <w:r w:rsidR="000F29D9">
        <w:rPr>
          <w:rFonts w:ascii="Times New Roman" w:eastAsia="Times New Roman" w:hAnsi="Times New Roman"/>
          <w:sz w:val="24"/>
          <w:szCs w:val="24"/>
          <w:lang w:eastAsia="cs-CZ"/>
        </w:rPr>
        <w:t>u</w:t>
      </w:r>
      <w:r>
        <w:rPr>
          <w:rFonts w:ascii="Times New Roman" w:eastAsia="Times New Roman" w:hAnsi="Times New Roman"/>
          <w:sz w:val="24"/>
          <w:szCs w:val="24"/>
          <w:lang w:eastAsia="cs-CZ"/>
        </w:rPr>
        <w:t xml:space="preserve">.  Plynový kotol sa napojí zo samostatnej zásuvky, ktorá nebude napájaná cez prúdový chránič. </w:t>
      </w:r>
      <w:r w:rsidR="000F29D9">
        <w:rPr>
          <w:rFonts w:ascii="Times New Roman" w:eastAsia="Times New Roman" w:hAnsi="Times New Roman"/>
          <w:sz w:val="24"/>
          <w:szCs w:val="24"/>
          <w:lang w:eastAsia="cs-CZ"/>
        </w:rPr>
        <w:t xml:space="preserve">Vo výdajni jedál sú navrhnuté samostatné zásuvky a dva  trojpólové vývody, ktoré budú slúžiť pre technológiu výdaju jedál.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8/ Umelé osvetlenie:</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Je riešené  úspornými svietidlami LED. Umelé osvetlenie v triedach je riešené stropnými kazetovými  svietidlami, ktoré sa zapustia do podhľadu</w:t>
      </w:r>
      <w:r w:rsidR="000F29D9">
        <w:rPr>
          <w:rFonts w:ascii="Times New Roman" w:eastAsia="Times New Roman" w:hAnsi="Times New Roman"/>
          <w:sz w:val="24"/>
          <w:szCs w:val="24"/>
          <w:lang w:eastAsia="cs-CZ"/>
        </w:rPr>
        <w:t xml:space="preserve"> alebo na strop</w:t>
      </w:r>
      <w:r>
        <w:rPr>
          <w:rFonts w:ascii="Times New Roman" w:eastAsia="Times New Roman" w:hAnsi="Times New Roman"/>
          <w:sz w:val="24"/>
          <w:szCs w:val="24"/>
          <w:lang w:eastAsia="cs-CZ"/>
        </w:rPr>
        <w:t>.  Osvetlenie v zostávajúcich priestoroch je riešené lineárnymi svietidlami LED a kruhovými svietidlami LED, ktoré sa osadia na strop v jednotlivých miestnostiach.  Osvetlenie sa ovláda   vypínačmi pri vstupných dverách do jednotlivých miestností. Osvetlenie vstupu do objektu je riešené nástennými svietidlami LED s </w:t>
      </w:r>
      <w:proofErr w:type="spellStart"/>
      <w:r>
        <w:rPr>
          <w:rFonts w:ascii="Times New Roman" w:eastAsia="Times New Roman" w:hAnsi="Times New Roman"/>
          <w:sz w:val="24"/>
          <w:szCs w:val="24"/>
          <w:lang w:eastAsia="cs-CZ"/>
        </w:rPr>
        <w:t>čidlom</w:t>
      </w:r>
      <w:proofErr w:type="spellEnd"/>
      <w:r>
        <w:rPr>
          <w:rFonts w:ascii="Times New Roman" w:eastAsia="Times New Roman" w:hAnsi="Times New Roman"/>
          <w:sz w:val="24"/>
          <w:szCs w:val="24"/>
          <w:lang w:eastAsia="cs-CZ"/>
        </w:rPr>
        <w:t xml:space="preserve"> pohybu. Jednotlivé o</w:t>
      </w:r>
      <w:r w:rsidR="000F29D9">
        <w:rPr>
          <w:rFonts w:ascii="Times New Roman" w:eastAsia="Times New Roman" w:hAnsi="Times New Roman"/>
          <w:sz w:val="24"/>
          <w:szCs w:val="24"/>
          <w:lang w:eastAsia="cs-CZ"/>
        </w:rPr>
        <w:t>bvody sa napoja z rozvádzača RS.</w:t>
      </w:r>
      <w:r>
        <w:rPr>
          <w:rFonts w:ascii="Times New Roman" w:eastAsia="Times New Roman" w:hAnsi="Times New Roman"/>
          <w:sz w:val="24"/>
          <w:szCs w:val="24"/>
          <w:lang w:eastAsia="cs-CZ"/>
        </w:rPr>
        <w:t xml:space="preserve"> Počet svietidiel v jednotlivých miestnostiach je navrhnutý podľa STN  a na základe výpočtu osvetlenia. Svietidlá sa napoja</w:t>
      </w:r>
      <w:r w:rsidR="000F29D9">
        <w:rPr>
          <w:rFonts w:ascii="Times New Roman" w:eastAsia="Times New Roman" w:hAnsi="Times New Roman"/>
          <w:sz w:val="24"/>
          <w:szCs w:val="24"/>
          <w:lang w:eastAsia="cs-CZ"/>
        </w:rPr>
        <w:t xml:space="preserve"> z projektovaného rozvádzača RS</w:t>
      </w:r>
      <w:r>
        <w:rPr>
          <w:rFonts w:ascii="Times New Roman" w:eastAsia="Times New Roman" w:hAnsi="Times New Roman"/>
          <w:sz w:val="24"/>
          <w:szCs w:val="24"/>
          <w:lang w:eastAsia="cs-CZ"/>
        </w:rPr>
        <w:t xml:space="preserve">. Pre osvetlenie únikových ciest na chodbách je riešené núdzovými svietidlami so zabudovaným akumulátorom. Rozvody sa urobia  </w:t>
      </w:r>
      <w:proofErr w:type="spellStart"/>
      <w:r w:rsidR="000F29D9">
        <w:rPr>
          <w:rFonts w:ascii="Times New Roman" w:eastAsia="Times New Roman" w:hAnsi="Times New Roman"/>
          <w:sz w:val="24"/>
          <w:szCs w:val="24"/>
          <w:lang w:eastAsia="cs-CZ"/>
        </w:rPr>
        <w:t>bezhalogénovými</w:t>
      </w:r>
      <w:proofErr w:type="spellEnd"/>
      <w:r w:rsidR="000F29D9">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káblami, ktoré sa uložia pod omietku.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9/ Údržba osvetlenia:</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Všetky svietidlá sú navrhnuté tak, aby bola možná jednoduchá údržba. Každé tri mesiace je potrebné čistiť kryty svietidiel, kontrolovať funkčnosť osvetľovacích zdrojov, kontrolovať mechanické poškodenie svietidiel a prípadné nedostatky okamžite odstrániť. Osvetlenie musí byť prevádzkované s krytmi a tienidlami, ktoré sú súčasťou svietidla.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10/ Zaradenie objektu :</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Podľa </w:t>
      </w:r>
      <w:proofErr w:type="spellStart"/>
      <w:r>
        <w:rPr>
          <w:rFonts w:ascii="Times New Roman" w:eastAsia="Times New Roman" w:hAnsi="Times New Roman"/>
          <w:sz w:val="24"/>
          <w:szCs w:val="24"/>
          <w:lang w:eastAsia="cs-CZ"/>
        </w:rPr>
        <w:t>Vyhl.č</w:t>
      </w:r>
      <w:proofErr w:type="spellEnd"/>
      <w:r>
        <w:rPr>
          <w:rFonts w:ascii="Times New Roman" w:eastAsia="Times New Roman" w:hAnsi="Times New Roman"/>
          <w:sz w:val="24"/>
          <w:szCs w:val="24"/>
          <w:lang w:eastAsia="cs-CZ"/>
        </w:rPr>
        <w:t xml:space="preserve">. 508/2009 </w:t>
      </w:r>
      <w:proofErr w:type="spellStart"/>
      <w:r>
        <w:rPr>
          <w:rFonts w:ascii="Times New Roman" w:eastAsia="Times New Roman" w:hAnsi="Times New Roman"/>
          <w:sz w:val="24"/>
          <w:szCs w:val="24"/>
          <w:lang w:eastAsia="cs-CZ"/>
        </w:rPr>
        <w:t>Z.z</w:t>
      </w:r>
      <w:proofErr w:type="spellEnd"/>
      <w:r>
        <w:rPr>
          <w:rFonts w:ascii="Times New Roman" w:eastAsia="Times New Roman" w:hAnsi="Times New Roman"/>
          <w:sz w:val="24"/>
          <w:szCs w:val="24"/>
          <w:lang w:eastAsia="cs-CZ"/>
        </w:rPr>
        <w:t xml:space="preserve">., a jej novely 234/2014 </w:t>
      </w:r>
      <w:proofErr w:type="spellStart"/>
      <w:r>
        <w:rPr>
          <w:rFonts w:ascii="Times New Roman" w:eastAsia="Times New Roman" w:hAnsi="Times New Roman"/>
          <w:sz w:val="24"/>
          <w:szCs w:val="24"/>
          <w:lang w:eastAsia="cs-CZ"/>
        </w:rPr>
        <w:t>Z.z</w:t>
      </w:r>
      <w:proofErr w:type="spellEnd"/>
      <w:r>
        <w:rPr>
          <w:rFonts w:ascii="Times New Roman" w:eastAsia="Times New Roman" w:hAnsi="Times New Roman"/>
          <w:sz w:val="24"/>
          <w:szCs w:val="24"/>
          <w:lang w:eastAsia="cs-CZ"/>
        </w:rPr>
        <w:t xml:space="preserve">. ,par.4,  príloha 1, časť III, </w:t>
      </w:r>
      <w:proofErr w:type="spellStart"/>
      <w:r>
        <w:rPr>
          <w:rFonts w:ascii="Times New Roman" w:eastAsia="Times New Roman" w:hAnsi="Times New Roman"/>
          <w:sz w:val="24"/>
          <w:szCs w:val="24"/>
          <w:lang w:eastAsia="cs-CZ"/>
        </w:rPr>
        <w:t>odst.B</w:t>
      </w:r>
      <w:proofErr w:type="spellEnd"/>
      <w:r>
        <w:rPr>
          <w:rFonts w:ascii="Times New Roman" w:eastAsia="Times New Roman" w:hAnsi="Times New Roman"/>
          <w:sz w:val="24"/>
          <w:szCs w:val="24"/>
          <w:lang w:eastAsia="cs-CZ"/>
        </w:rPr>
        <w:t>, je zariadenie zaradené do skupiny B s vyššou mierou ohrozenia.</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0F29D9" w:rsidRDefault="000F29D9" w:rsidP="009E6A66">
      <w:pPr>
        <w:spacing w:after="0" w:line="240" w:lineRule="auto"/>
        <w:rPr>
          <w:rFonts w:ascii="Times New Roman" w:eastAsia="Times New Roman" w:hAnsi="Times New Roman"/>
          <w:sz w:val="24"/>
          <w:szCs w:val="24"/>
          <w:lang w:eastAsia="cs-CZ"/>
        </w:rPr>
      </w:pPr>
    </w:p>
    <w:p w:rsidR="000F29D9" w:rsidRDefault="000F29D9" w:rsidP="009E6A66">
      <w:pPr>
        <w:spacing w:after="0" w:line="240" w:lineRule="auto"/>
        <w:rPr>
          <w:rFonts w:ascii="Times New Roman" w:eastAsia="Times New Roman" w:hAnsi="Times New Roman"/>
          <w:sz w:val="24"/>
          <w:szCs w:val="24"/>
          <w:lang w:eastAsia="cs-CZ"/>
        </w:rPr>
      </w:pPr>
    </w:p>
    <w:p w:rsidR="000F29D9" w:rsidRDefault="000F29D9"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lastRenderedPageBreak/>
        <w:t>11/Bleskozvod:</w:t>
      </w:r>
    </w:p>
    <w:p w:rsidR="00903812" w:rsidRDefault="00903812" w:rsidP="00903812">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Je riešený podľa STN EN 62305-1,2,3 a je zaradený do triedy LPS 3 a je použitá metóda valivej gule</w:t>
      </w:r>
      <w:r w:rsidR="00DF01C5">
        <w:rPr>
          <w:rFonts w:ascii="Times New Roman" w:eastAsia="Times New Roman" w:hAnsi="Times New Roman"/>
          <w:sz w:val="24"/>
          <w:szCs w:val="24"/>
          <w:lang w:eastAsia="cs-CZ"/>
        </w:rPr>
        <w:t xml:space="preserve"> a ochranného uhla</w:t>
      </w:r>
      <w:r>
        <w:rPr>
          <w:rFonts w:ascii="Times New Roman" w:eastAsia="Times New Roman" w:hAnsi="Times New Roman"/>
          <w:sz w:val="24"/>
          <w:szCs w:val="24"/>
          <w:lang w:eastAsia="cs-CZ"/>
        </w:rPr>
        <w:t xml:space="preserve">. Zberná vonkajšia sústava LPS3 </w:t>
      </w:r>
      <w:r w:rsidR="00263F8F">
        <w:rPr>
          <w:rFonts w:ascii="Times New Roman" w:eastAsia="Times New Roman" w:hAnsi="Times New Roman"/>
          <w:sz w:val="24"/>
          <w:szCs w:val="24"/>
          <w:lang w:eastAsia="cs-CZ"/>
        </w:rPr>
        <w:t xml:space="preserve"> bude veden</w:t>
      </w:r>
      <w:r w:rsidR="00DF01C5">
        <w:rPr>
          <w:rFonts w:ascii="Times New Roman" w:eastAsia="Times New Roman" w:hAnsi="Times New Roman"/>
          <w:sz w:val="24"/>
          <w:szCs w:val="24"/>
          <w:lang w:eastAsia="cs-CZ"/>
        </w:rPr>
        <w:t>á po hrebeni strechy a bude doplnená tromi zbernými tyčami a dvomi pomocnými zberačmi. Bleskozvod  sa urobí</w:t>
      </w:r>
      <w:r>
        <w:rPr>
          <w:rFonts w:ascii="Times New Roman" w:eastAsia="Times New Roman" w:hAnsi="Times New Roman"/>
          <w:sz w:val="24"/>
          <w:szCs w:val="24"/>
          <w:lang w:eastAsia="cs-CZ"/>
        </w:rPr>
        <w:t xml:space="preserve"> vodičom </w:t>
      </w:r>
      <w:proofErr w:type="spellStart"/>
      <w:r>
        <w:rPr>
          <w:rFonts w:ascii="Times New Roman" w:eastAsia="Times New Roman" w:hAnsi="Times New Roman"/>
          <w:sz w:val="24"/>
          <w:szCs w:val="24"/>
          <w:lang w:eastAsia="cs-CZ"/>
        </w:rPr>
        <w:t>AlMgSi</w:t>
      </w:r>
      <w:proofErr w:type="spellEnd"/>
      <w:r>
        <w:rPr>
          <w:rFonts w:ascii="Times New Roman" w:eastAsia="Times New Roman" w:hAnsi="Times New Roman"/>
          <w:sz w:val="24"/>
          <w:szCs w:val="24"/>
          <w:lang w:eastAsia="cs-CZ"/>
        </w:rPr>
        <w:t xml:space="preserve"> priemeru 8mm.  Na streche bude vodič  vedený po p</w:t>
      </w:r>
      <w:r w:rsidR="00DF01C5">
        <w:rPr>
          <w:rFonts w:ascii="Times New Roman" w:eastAsia="Times New Roman" w:hAnsi="Times New Roman"/>
          <w:sz w:val="24"/>
          <w:szCs w:val="24"/>
          <w:lang w:eastAsia="cs-CZ"/>
        </w:rPr>
        <w:t>odperách vedenia a pripojí  sa 7</w:t>
      </w:r>
      <w:r>
        <w:rPr>
          <w:rFonts w:ascii="Times New Roman" w:eastAsia="Times New Roman" w:hAnsi="Times New Roman"/>
          <w:sz w:val="24"/>
          <w:szCs w:val="24"/>
          <w:lang w:eastAsia="cs-CZ"/>
        </w:rPr>
        <w:t xml:space="preserve">-mi zvodmi na </w:t>
      </w:r>
      <w:proofErr w:type="spellStart"/>
      <w:r>
        <w:rPr>
          <w:rFonts w:ascii="Times New Roman" w:eastAsia="Times New Roman" w:hAnsi="Times New Roman"/>
          <w:sz w:val="24"/>
          <w:szCs w:val="24"/>
          <w:lang w:eastAsia="cs-CZ"/>
        </w:rPr>
        <w:t>územňovače</w:t>
      </w:r>
      <w:proofErr w:type="spellEnd"/>
      <w:r>
        <w:rPr>
          <w:rFonts w:ascii="Times New Roman" w:eastAsia="Times New Roman" w:hAnsi="Times New Roman"/>
          <w:sz w:val="24"/>
          <w:szCs w:val="24"/>
          <w:lang w:eastAsia="cs-CZ"/>
        </w:rPr>
        <w:t xml:space="preserve">.  Zvody sa urobia vodičom </w:t>
      </w:r>
      <w:proofErr w:type="spellStart"/>
      <w:r>
        <w:rPr>
          <w:rFonts w:ascii="Times New Roman" w:eastAsia="Times New Roman" w:hAnsi="Times New Roman"/>
          <w:sz w:val="24"/>
          <w:szCs w:val="24"/>
          <w:lang w:eastAsia="cs-CZ"/>
        </w:rPr>
        <w:t>AlMgSi</w:t>
      </w:r>
      <w:proofErr w:type="spellEnd"/>
      <w:r>
        <w:rPr>
          <w:rFonts w:ascii="Times New Roman" w:eastAsia="Times New Roman" w:hAnsi="Times New Roman"/>
          <w:sz w:val="24"/>
          <w:szCs w:val="24"/>
          <w:lang w:eastAsia="cs-CZ"/>
        </w:rPr>
        <w:t xml:space="preserve"> priemeru 8mm.  Zvodový vodič sa uloží pevne na podpery vedenia, ktoré sa ukotvia do steny.  Zvody chrániť proti mechanickému poškodeniu ochranným uholníkom do výšky 2m.  Skúšobné svorky umiestniť nad ochranné uholníky.  Vodič bleskozvodu bude na streche uložený na podperách vedenia .   Zvody sa pripoja každý na samostatný </w:t>
      </w:r>
      <w:proofErr w:type="spellStart"/>
      <w:r>
        <w:rPr>
          <w:rFonts w:ascii="Times New Roman" w:eastAsia="Times New Roman" w:hAnsi="Times New Roman"/>
          <w:sz w:val="24"/>
          <w:szCs w:val="24"/>
          <w:lang w:eastAsia="cs-CZ"/>
        </w:rPr>
        <w:t>zemnič</w:t>
      </w:r>
      <w:proofErr w:type="spellEnd"/>
      <w:r>
        <w:rPr>
          <w:rFonts w:ascii="Times New Roman" w:eastAsia="Times New Roman" w:hAnsi="Times New Roman"/>
          <w:sz w:val="24"/>
          <w:szCs w:val="24"/>
          <w:lang w:eastAsia="cs-CZ"/>
        </w:rPr>
        <w:t xml:space="preserve"> cez skúšobné svorky. Zvody </w:t>
      </w:r>
      <w:r w:rsidR="00DF01C5">
        <w:rPr>
          <w:rFonts w:ascii="Times New Roman" w:eastAsia="Times New Roman" w:hAnsi="Times New Roman"/>
          <w:sz w:val="24"/>
          <w:szCs w:val="24"/>
          <w:lang w:eastAsia="cs-CZ"/>
        </w:rPr>
        <w:t xml:space="preserve"> sa vzájomne vodivo </w:t>
      </w:r>
      <w:r>
        <w:rPr>
          <w:rFonts w:ascii="Times New Roman" w:eastAsia="Times New Roman" w:hAnsi="Times New Roman"/>
          <w:sz w:val="24"/>
          <w:szCs w:val="24"/>
          <w:lang w:eastAsia="cs-CZ"/>
        </w:rPr>
        <w:t xml:space="preserve"> prepoj</w:t>
      </w:r>
      <w:r w:rsidR="00DF01C5">
        <w:rPr>
          <w:rFonts w:ascii="Times New Roman" w:eastAsia="Times New Roman" w:hAnsi="Times New Roman"/>
          <w:sz w:val="24"/>
          <w:szCs w:val="24"/>
          <w:lang w:eastAsia="cs-CZ"/>
        </w:rPr>
        <w:t>a</w:t>
      </w:r>
      <w:r>
        <w:rPr>
          <w:rFonts w:ascii="Times New Roman" w:eastAsia="Times New Roman" w:hAnsi="Times New Roman"/>
          <w:sz w:val="24"/>
          <w:szCs w:val="24"/>
          <w:lang w:eastAsia="cs-CZ"/>
        </w:rPr>
        <w:t xml:space="preserve"> </w:t>
      </w:r>
      <w:proofErr w:type="spellStart"/>
      <w:r>
        <w:rPr>
          <w:rFonts w:ascii="Times New Roman" w:eastAsia="Times New Roman" w:hAnsi="Times New Roman"/>
          <w:sz w:val="24"/>
          <w:szCs w:val="24"/>
          <w:lang w:eastAsia="cs-CZ"/>
        </w:rPr>
        <w:t>územňovacím</w:t>
      </w:r>
      <w:proofErr w:type="spellEnd"/>
      <w:r>
        <w:rPr>
          <w:rFonts w:ascii="Times New Roman" w:eastAsia="Times New Roman" w:hAnsi="Times New Roman"/>
          <w:sz w:val="24"/>
          <w:szCs w:val="24"/>
          <w:lang w:eastAsia="cs-CZ"/>
        </w:rPr>
        <w:t xml:space="preserve"> vodičom </w:t>
      </w:r>
      <w:proofErr w:type="spellStart"/>
      <w:r>
        <w:rPr>
          <w:rFonts w:ascii="Times New Roman" w:eastAsia="Times New Roman" w:hAnsi="Times New Roman"/>
          <w:sz w:val="24"/>
          <w:szCs w:val="24"/>
          <w:lang w:eastAsia="cs-CZ"/>
        </w:rPr>
        <w:t>FeZn</w:t>
      </w:r>
      <w:proofErr w:type="spellEnd"/>
      <w:r>
        <w:rPr>
          <w:rFonts w:ascii="Times New Roman" w:eastAsia="Times New Roman" w:hAnsi="Times New Roman"/>
          <w:sz w:val="24"/>
          <w:szCs w:val="24"/>
          <w:lang w:eastAsia="cs-CZ"/>
        </w:rPr>
        <w:t xml:space="preserve"> 30x4mm</w:t>
      </w:r>
      <w:r w:rsidR="00DF01C5">
        <w:rPr>
          <w:rFonts w:ascii="Times New Roman" w:eastAsia="Times New Roman" w:hAnsi="Times New Roman"/>
          <w:sz w:val="24"/>
          <w:szCs w:val="24"/>
          <w:lang w:eastAsia="cs-CZ"/>
        </w:rPr>
        <w:t xml:space="preserve"> v zmysle požiadavky STN EN </w:t>
      </w:r>
      <w:r>
        <w:rPr>
          <w:rFonts w:ascii="Times New Roman" w:eastAsia="Times New Roman" w:hAnsi="Times New Roman"/>
          <w:sz w:val="24"/>
          <w:szCs w:val="24"/>
          <w:lang w:eastAsia="cs-CZ"/>
        </w:rPr>
        <w:t xml:space="preserve"> 62 305, čl.5.4.2.1 – usporiadanie typu A. </w:t>
      </w:r>
      <w:r w:rsidR="00DF01C5">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Odkvapové rúry, medený a pozinkovaný plech 0,6mm bude zahrnutý do lapacej sústavy ako náhodný lapač, čím vznikne mrežová lapacia sústava. Pri odkvapových rúrach sa jedná o súčasť, ktorá nemá pokračovanie do vnútra budovy. Podľa STN EN 62305-3, čl.525, tenká vrstva ochrannej farby  alebo 1mm asfaltu alebo </w:t>
      </w:r>
      <w:smartTag w:uri="urn:schemas-microsoft-com:office:smarttags" w:element="metricconverter">
        <w:smartTagPr>
          <w:attr w:name="ProductID" w:val="0,5 mm"/>
        </w:smartTagPr>
        <w:r>
          <w:rPr>
            <w:rFonts w:ascii="Times New Roman" w:eastAsia="Times New Roman" w:hAnsi="Times New Roman"/>
            <w:sz w:val="24"/>
            <w:szCs w:val="24"/>
            <w:lang w:eastAsia="cs-CZ"/>
          </w:rPr>
          <w:t>0,5 mm</w:t>
        </w:r>
      </w:smartTag>
      <w:r>
        <w:rPr>
          <w:rFonts w:ascii="Times New Roman" w:eastAsia="Times New Roman" w:hAnsi="Times New Roman"/>
          <w:sz w:val="24"/>
          <w:szCs w:val="24"/>
          <w:lang w:eastAsia="cs-CZ"/>
        </w:rPr>
        <w:t xml:space="preserve"> PVC sa nepovažuje za izoláciu. Pri umiestnení lapacej sústavy na streche je potrebné dodržať dostatočné vzdialenosti od chránených zariadení. Všetky zariadenia umiestnené nad strechou musia byť v ochrannom priestore zbernej sústavy tak, aby nebol možný priamy zásah do zariadení. Zvodová sústava LPS pozostáva z</w:t>
      </w:r>
      <w:r w:rsidR="00DF01C5">
        <w:rPr>
          <w:rFonts w:ascii="Times New Roman" w:eastAsia="Times New Roman" w:hAnsi="Times New Roman"/>
          <w:sz w:val="24"/>
          <w:szCs w:val="24"/>
          <w:lang w:eastAsia="cs-CZ"/>
        </w:rPr>
        <w:t>o</w:t>
      </w:r>
      <w:r>
        <w:rPr>
          <w:rFonts w:ascii="Times New Roman" w:eastAsia="Times New Roman" w:hAnsi="Times New Roman"/>
          <w:sz w:val="24"/>
          <w:szCs w:val="24"/>
          <w:lang w:eastAsia="cs-CZ"/>
        </w:rPr>
        <w:t xml:space="preserve">  </w:t>
      </w:r>
      <w:r w:rsidR="00DF01C5">
        <w:rPr>
          <w:rFonts w:ascii="Times New Roman" w:eastAsia="Times New Roman" w:hAnsi="Times New Roman"/>
          <w:sz w:val="24"/>
          <w:szCs w:val="24"/>
          <w:lang w:eastAsia="cs-CZ"/>
        </w:rPr>
        <w:t>7</w:t>
      </w:r>
      <w:r>
        <w:rPr>
          <w:rFonts w:ascii="Times New Roman" w:eastAsia="Times New Roman" w:hAnsi="Times New Roman"/>
          <w:sz w:val="24"/>
          <w:szCs w:val="24"/>
          <w:lang w:eastAsia="cs-CZ"/>
        </w:rPr>
        <w:t xml:space="preserve">-ich zvodov, vyhotovených z vodiča </w:t>
      </w:r>
      <w:proofErr w:type="spellStart"/>
      <w:r>
        <w:rPr>
          <w:rFonts w:ascii="Times New Roman" w:eastAsia="Times New Roman" w:hAnsi="Times New Roman"/>
          <w:sz w:val="24"/>
          <w:szCs w:val="24"/>
          <w:lang w:eastAsia="cs-CZ"/>
        </w:rPr>
        <w:t>AlMgSi</w:t>
      </w:r>
      <w:proofErr w:type="spellEnd"/>
      <w:r>
        <w:rPr>
          <w:rFonts w:ascii="Times New Roman" w:eastAsia="Times New Roman" w:hAnsi="Times New Roman"/>
          <w:sz w:val="24"/>
          <w:szCs w:val="24"/>
          <w:lang w:eastAsia="cs-CZ"/>
        </w:rPr>
        <w:t xml:space="preserve"> priemeru 8mm.  </w:t>
      </w:r>
    </w:p>
    <w:p w:rsidR="00903812" w:rsidRDefault="00903812" w:rsidP="00903812">
      <w:pPr>
        <w:spacing w:after="0" w:line="240" w:lineRule="auto"/>
        <w:rPr>
          <w:rFonts w:ascii="Times New Roman" w:eastAsia="Times New Roman" w:hAnsi="Times New Roman"/>
          <w:sz w:val="24"/>
          <w:szCs w:val="24"/>
          <w:lang w:eastAsia="cs-CZ"/>
        </w:rPr>
      </w:pPr>
    </w:p>
    <w:p w:rsidR="00903812" w:rsidRDefault="00903812" w:rsidP="00903812">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Ochranné opatrenia pred úrazom osôb dotykovým  a krokovým napätím:</w:t>
      </w:r>
    </w:p>
    <w:p w:rsidR="00903812" w:rsidRDefault="00903812" w:rsidP="00903812">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 okolí zvodov LPS je potrebné urobiť ochranné opatrenia na zamedzenie nebezpečných dotykových a krokových napätí. Je potrebné urobiť ochranu povrchu zeme v okolí zvodov do vzdialenosti 3m asfaltom o hrúbke </w:t>
      </w:r>
      <w:smartTag w:uri="urn:schemas-microsoft-com:office:smarttags" w:element="metricconverter">
        <w:smartTagPr>
          <w:attr w:name="ProductID" w:val="5 cm"/>
        </w:smartTagPr>
        <w:r>
          <w:rPr>
            <w:rFonts w:ascii="Times New Roman" w:eastAsia="Times New Roman" w:hAnsi="Times New Roman"/>
            <w:sz w:val="24"/>
            <w:szCs w:val="24"/>
            <w:lang w:eastAsia="cs-CZ"/>
          </w:rPr>
          <w:t>5 cm</w:t>
        </w:r>
      </w:smartTag>
      <w:r>
        <w:rPr>
          <w:rFonts w:ascii="Times New Roman" w:eastAsia="Times New Roman" w:hAnsi="Times New Roman"/>
          <w:sz w:val="24"/>
          <w:szCs w:val="24"/>
          <w:lang w:eastAsia="cs-CZ"/>
        </w:rPr>
        <w:t xml:space="preserve"> alebo štrkom o hrúbke </w:t>
      </w:r>
      <w:smartTag w:uri="urn:schemas-microsoft-com:office:smarttags" w:element="metricconverter">
        <w:smartTagPr>
          <w:attr w:name="ProductID" w:val="15 cm"/>
        </w:smartTagPr>
        <w:r>
          <w:rPr>
            <w:rFonts w:ascii="Times New Roman" w:eastAsia="Times New Roman" w:hAnsi="Times New Roman"/>
            <w:sz w:val="24"/>
            <w:szCs w:val="24"/>
            <w:lang w:eastAsia="cs-CZ"/>
          </w:rPr>
          <w:t>15 cm</w:t>
        </w:r>
      </w:smartTag>
      <w:r>
        <w:rPr>
          <w:rFonts w:ascii="Times New Roman" w:eastAsia="Times New Roman" w:hAnsi="Times New Roman"/>
          <w:sz w:val="24"/>
          <w:szCs w:val="24"/>
          <w:lang w:eastAsia="cs-CZ"/>
        </w:rPr>
        <w:t>. Pokiaľ toto opatrenie nie je možné urobiť, budú v zmysle STN EN 62305-3 umiestnené bezpečnostné tabuľky k zvodom.</w:t>
      </w:r>
    </w:p>
    <w:p w:rsidR="00DF01C5" w:rsidRDefault="00DF01C5"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12/ Skratová bezpečnosť:</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Skratové prúdy na konci vedení sú väčšie ako hodnoty nastavených istiacich prvkov. Vypínacia schopnosť istiacich prvkov je väčšia než skratové prúdy v ktoromkoľvek mieste obvodu. Vypínacie časy skratového prúdu v ktoromkoľvek mieste obvodu nie sú väčšie než čas, v ktorom vodiče dosiahnu teplotnú medzu. Po urobení montáže budú skratové prúdy skontrolované meraním elektrotechnikom špecialistom. </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13/ Odborná prehliadka:</w:t>
      </w:r>
    </w:p>
    <w:p w:rsidR="009E6A66" w:rsidRDefault="009E6A66"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Po ukončení montáže dodávateľská organizácia  zabezpečí  odbornú prehliadku pracovníkom oprávneným na túto činnosť v zmysle Vyhl. č. 508/2009 </w:t>
      </w:r>
      <w:proofErr w:type="spellStart"/>
      <w:r>
        <w:rPr>
          <w:rFonts w:ascii="Times New Roman" w:eastAsia="Times New Roman" w:hAnsi="Times New Roman"/>
          <w:sz w:val="24"/>
          <w:szCs w:val="24"/>
          <w:lang w:eastAsia="cs-CZ"/>
        </w:rPr>
        <w:t>Z.z</w:t>
      </w:r>
      <w:proofErr w:type="spellEnd"/>
      <w:r>
        <w:rPr>
          <w:rFonts w:ascii="Times New Roman" w:eastAsia="Times New Roman" w:hAnsi="Times New Roman"/>
          <w:sz w:val="24"/>
          <w:szCs w:val="24"/>
          <w:lang w:eastAsia="cs-CZ"/>
        </w:rPr>
        <w:t xml:space="preserve">., ktorý o tom vystaví odborný záznam spolu s projektom skutočného vyhotovenia odovzdá investorovi.  </w:t>
      </w:r>
    </w:p>
    <w:p w:rsidR="009E6A66" w:rsidRDefault="009E6A66" w:rsidP="009E6A66">
      <w:pPr>
        <w:spacing w:after="0" w:line="240" w:lineRule="auto"/>
        <w:rPr>
          <w:rFonts w:ascii="Arial" w:eastAsia="Times New Roman" w:hAnsi="Arial"/>
          <w:lang w:eastAsia="cs-CZ"/>
        </w:rPr>
      </w:pP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14</w:t>
      </w:r>
      <w:r>
        <w:rPr>
          <w:rFonts w:ascii="Arial" w:eastAsia="Times New Roman" w:hAnsi="Arial"/>
          <w:sz w:val="24"/>
          <w:szCs w:val="24"/>
          <w:lang w:eastAsia="cs-CZ"/>
        </w:rPr>
        <w:t>/ Meranie spotreby elektrickej energie:</w:t>
      </w: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Je riešené v elektromerovom rozvádzači, ktorý sa osadí  do oplotenia  objektu a bude prístupný z verejného priestranstva. Rozvádzač  sa osadí minimálne </w:t>
      </w:r>
      <w:smartTag w:uri="urn:schemas-microsoft-com:office:smarttags" w:element="metricconverter">
        <w:smartTagPr>
          <w:attr w:name="ProductID" w:val="0,6 m"/>
        </w:smartTagPr>
        <w:r>
          <w:rPr>
            <w:rFonts w:ascii="Arial" w:eastAsia="Times New Roman" w:hAnsi="Arial"/>
            <w:sz w:val="24"/>
            <w:szCs w:val="24"/>
            <w:lang w:eastAsia="cs-CZ"/>
          </w:rPr>
          <w:t>0,6 m</w:t>
        </w:r>
      </w:smartTag>
      <w:r>
        <w:rPr>
          <w:rFonts w:ascii="Arial" w:eastAsia="Times New Roman" w:hAnsi="Arial"/>
          <w:sz w:val="24"/>
          <w:szCs w:val="24"/>
          <w:lang w:eastAsia="cs-CZ"/>
        </w:rPr>
        <w:t xml:space="preserve"> od úrovne terénu. V rozvádzači je navrhnutý trojfázový elektromer, ktorý sa napojí cez trojfázový istič s charakteristikou vedenia.  Hlavný istič pred elektromerom bude trojfázový s charakteristikou </w:t>
      </w:r>
      <w:r>
        <w:rPr>
          <w:rFonts w:ascii="Arial" w:eastAsia="Times New Roman" w:hAnsi="Arial"/>
          <w:sz w:val="24"/>
          <w:szCs w:val="24"/>
          <w:lang w:eastAsia="cs-CZ"/>
        </w:rPr>
        <w:t>vedenia s amperickou hodnotou 32</w:t>
      </w:r>
      <w:r>
        <w:rPr>
          <w:rFonts w:ascii="Arial" w:eastAsia="Times New Roman" w:hAnsi="Arial"/>
          <w:sz w:val="24"/>
          <w:szCs w:val="24"/>
          <w:lang w:eastAsia="cs-CZ"/>
        </w:rPr>
        <w:t>A.</w:t>
      </w:r>
    </w:p>
    <w:p w:rsidR="00263F8F" w:rsidRDefault="00263F8F" w:rsidP="00263F8F">
      <w:pPr>
        <w:spacing w:after="0" w:line="240" w:lineRule="auto"/>
        <w:rPr>
          <w:rFonts w:ascii="Arial" w:eastAsia="Times New Roman" w:hAnsi="Arial"/>
          <w:sz w:val="24"/>
          <w:szCs w:val="24"/>
          <w:lang w:eastAsia="cs-CZ"/>
        </w:rPr>
      </w:pP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15</w:t>
      </w:r>
      <w:r>
        <w:rPr>
          <w:rFonts w:ascii="Arial" w:eastAsia="Times New Roman" w:hAnsi="Arial"/>
          <w:sz w:val="24"/>
          <w:szCs w:val="24"/>
          <w:lang w:eastAsia="cs-CZ"/>
        </w:rPr>
        <w:t>/ Elektrická prípojka NN:</w:t>
      </w: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Je navrhnutá z verejnej rozvodnej vzdušnej siete NN z existujúceho betónového stožiara. Na tento stožiar sa umiestni poistková istiaca skriňa HASMA SPP2C. Táto </w:t>
      </w:r>
      <w:r>
        <w:rPr>
          <w:rFonts w:ascii="Arial" w:eastAsia="Times New Roman" w:hAnsi="Arial"/>
          <w:sz w:val="24"/>
          <w:szCs w:val="24"/>
          <w:lang w:eastAsia="cs-CZ"/>
        </w:rPr>
        <w:lastRenderedPageBreak/>
        <w:t xml:space="preserve">skriňa bude majetkovým deliacim miestom medzi distribútorom a odberateľom.  Z tejto skrine v oceľovej trubke sa kábel zvedie do káblového výkopu, v ktorom bude pokračovať do elektromerového rozvádzača. Prípojka sa urobí káblom NAYY-J  </w:t>
      </w: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4J x16 mm2. Kábel bude vedený v káblovom výkope v pieskovom lôžku.  Elektromerový rozvádzač sa osadí do oplotenia  na hranicu </w:t>
      </w:r>
      <w:r>
        <w:rPr>
          <w:rFonts w:ascii="Arial" w:eastAsia="Times New Roman" w:hAnsi="Arial"/>
          <w:sz w:val="24"/>
          <w:szCs w:val="24"/>
          <w:lang w:eastAsia="cs-CZ"/>
        </w:rPr>
        <w:t>pozemku</w:t>
      </w:r>
      <w:r>
        <w:rPr>
          <w:rFonts w:ascii="Arial" w:eastAsia="Times New Roman" w:hAnsi="Arial"/>
          <w:sz w:val="24"/>
          <w:szCs w:val="24"/>
          <w:lang w:eastAsia="cs-CZ"/>
        </w:rPr>
        <w:t xml:space="preserve">  a bude prístupný k odpočtu. Z elektromerového rozvádzača  káblom CYKY 4J  x 10 mm2 sa napojí rozvádzač </w:t>
      </w:r>
      <w:r>
        <w:rPr>
          <w:rFonts w:ascii="Arial" w:eastAsia="Times New Roman" w:hAnsi="Arial"/>
          <w:sz w:val="24"/>
          <w:szCs w:val="24"/>
          <w:lang w:eastAsia="cs-CZ"/>
        </w:rPr>
        <w:t>objektu</w:t>
      </w:r>
      <w:r>
        <w:rPr>
          <w:rFonts w:ascii="Arial" w:eastAsia="Times New Roman" w:hAnsi="Arial"/>
          <w:sz w:val="24"/>
          <w:szCs w:val="24"/>
          <w:lang w:eastAsia="cs-CZ"/>
        </w:rPr>
        <w:t xml:space="preserve">. Kábel po </w:t>
      </w:r>
      <w:r>
        <w:rPr>
          <w:rFonts w:ascii="Arial" w:eastAsia="Times New Roman" w:hAnsi="Arial"/>
          <w:sz w:val="24"/>
          <w:szCs w:val="24"/>
          <w:lang w:eastAsia="cs-CZ"/>
        </w:rPr>
        <w:t>objekt</w:t>
      </w:r>
      <w:r>
        <w:rPr>
          <w:rFonts w:ascii="Arial" w:eastAsia="Times New Roman" w:hAnsi="Arial"/>
          <w:sz w:val="24"/>
          <w:szCs w:val="24"/>
          <w:lang w:eastAsia="cs-CZ"/>
        </w:rPr>
        <w:t xml:space="preserve"> bude vedený v  káblovom výkope a ďalej v stene pod omietkou  a ukončí sa v rozvádzači </w:t>
      </w:r>
      <w:r>
        <w:rPr>
          <w:rFonts w:ascii="Arial" w:eastAsia="Times New Roman" w:hAnsi="Arial"/>
          <w:sz w:val="24"/>
          <w:szCs w:val="24"/>
          <w:lang w:eastAsia="cs-CZ"/>
        </w:rPr>
        <w:t>objektu</w:t>
      </w:r>
      <w:r>
        <w:rPr>
          <w:rFonts w:ascii="Arial" w:eastAsia="Times New Roman" w:hAnsi="Arial"/>
          <w:sz w:val="24"/>
          <w:szCs w:val="24"/>
          <w:lang w:eastAsia="cs-CZ"/>
        </w:rPr>
        <w:t xml:space="preserve">. Existujúca vzdušná prípojka sa zdemontuje.         </w:t>
      </w:r>
    </w:p>
    <w:p w:rsidR="00263F8F" w:rsidRDefault="00263F8F" w:rsidP="00263F8F">
      <w:pPr>
        <w:spacing w:after="0" w:line="240" w:lineRule="auto"/>
        <w:rPr>
          <w:rFonts w:ascii="Arial" w:eastAsia="Times New Roman" w:hAnsi="Arial"/>
          <w:sz w:val="24"/>
          <w:szCs w:val="24"/>
          <w:lang w:eastAsia="cs-CZ"/>
        </w:rPr>
      </w:pP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Pred začatím zemných prác investor zabezpečí vytýčenie všetkých podzemných inžinierskych sietí, ktoré sa prípadne nachádzajú v navrhovanej trase elektrickej prípojky. Taktiež je potrebné vyžiadať súhlas k rozkopávke verejného priestranstva na príslušnom úrade.  Po ukončení montáže dať verejné plochy do pôvodného stavu. Uloženie  káblového vedenia urobiť podľa platných predpisov a noriem STN.</w:t>
      </w:r>
    </w:p>
    <w:p w:rsidR="00263F8F" w:rsidRDefault="00263F8F" w:rsidP="00263F8F">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 </w:t>
      </w:r>
    </w:p>
    <w:p w:rsidR="009E6A66" w:rsidRDefault="009E6A66" w:rsidP="009E6A66">
      <w:pPr>
        <w:spacing w:after="0" w:line="240" w:lineRule="auto"/>
        <w:rPr>
          <w:rFonts w:ascii="Arial" w:eastAsia="Times New Roman" w:hAnsi="Arial"/>
          <w:lang w:eastAsia="cs-CZ"/>
        </w:rPr>
      </w:pPr>
    </w:p>
    <w:p w:rsidR="009E6A66" w:rsidRDefault="009E6A66" w:rsidP="009E6A66">
      <w:pPr>
        <w:autoSpaceDE w:val="0"/>
        <w:autoSpaceDN w:val="0"/>
        <w:adjustRightInd w:val="0"/>
        <w:spacing w:after="0" w:line="240" w:lineRule="auto"/>
        <w:rPr>
          <w:rFonts w:ascii="Arial" w:eastAsia="Times New Roman" w:hAnsi="Arial" w:cs="Tahoma"/>
          <w:color w:val="000000"/>
          <w:sz w:val="24"/>
          <w:szCs w:val="24"/>
          <w:lang w:eastAsia="cs-CZ"/>
        </w:rPr>
      </w:pPr>
      <w:r>
        <w:rPr>
          <w:rFonts w:ascii="Arial" w:eastAsia="Times New Roman" w:hAnsi="Arial" w:cs="Tahoma"/>
          <w:b/>
          <w:color w:val="000000"/>
          <w:sz w:val="24"/>
          <w:szCs w:val="24"/>
          <w:lang w:eastAsia="cs-CZ"/>
        </w:rPr>
        <w:t>1</w:t>
      </w:r>
      <w:r w:rsidR="00263F8F">
        <w:rPr>
          <w:rFonts w:ascii="Arial" w:eastAsia="Times New Roman" w:hAnsi="Arial" w:cs="Tahoma"/>
          <w:b/>
          <w:color w:val="000000"/>
          <w:sz w:val="24"/>
          <w:szCs w:val="24"/>
          <w:lang w:eastAsia="cs-CZ"/>
        </w:rPr>
        <w:t>6</w:t>
      </w:r>
      <w:r>
        <w:rPr>
          <w:rFonts w:ascii="Arial" w:eastAsia="Times New Roman" w:hAnsi="Arial" w:cs="Tahoma"/>
          <w:b/>
          <w:color w:val="000000"/>
          <w:sz w:val="24"/>
          <w:szCs w:val="24"/>
          <w:lang w:eastAsia="cs-CZ"/>
        </w:rPr>
        <w:t>/ Oprávnenie na projektovú činnosť:</w:t>
      </w:r>
    </w:p>
    <w:p w:rsidR="009E6A66" w:rsidRDefault="009E6A66" w:rsidP="009E6A66">
      <w:pPr>
        <w:autoSpaceDE w:val="0"/>
        <w:autoSpaceDN w:val="0"/>
        <w:adjustRightInd w:val="0"/>
        <w:spacing w:after="0" w:line="240" w:lineRule="auto"/>
        <w:rPr>
          <w:rFonts w:ascii="Arial" w:eastAsia="Times New Roman" w:hAnsi="Arial" w:cs="Tahoma"/>
          <w:color w:val="000000"/>
          <w:sz w:val="24"/>
          <w:szCs w:val="24"/>
          <w:lang w:eastAsia="cs-CZ"/>
        </w:rPr>
      </w:pPr>
      <w:r>
        <w:rPr>
          <w:rFonts w:ascii="Arial" w:eastAsia="Times New Roman" w:hAnsi="Arial" w:cs="Tahoma"/>
          <w:color w:val="000000"/>
          <w:sz w:val="24"/>
          <w:szCs w:val="24"/>
          <w:lang w:eastAsia="cs-CZ"/>
        </w:rPr>
        <w:t xml:space="preserve">Projektová dokumentácia bola vypracovaná podľa platných noriem STN a preto aj montážne práce je nutné previesť v </w:t>
      </w:r>
      <w:proofErr w:type="spellStart"/>
      <w:r>
        <w:rPr>
          <w:rFonts w:ascii="Arial" w:eastAsia="Times New Roman" w:hAnsi="Arial" w:cs="Tahoma"/>
          <w:color w:val="000000"/>
          <w:sz w:val="24"/>
          <w:szCs w:val="24"/>
          <w:lang w:eastAsia="cs-CZ"/>
        </w:rPr>
        <w:t>súľade</w:t>
      </w:r>
      <w:proofErr w:type="spellEnd"/>
      <w:r>
        <w:rPr>
          <w:rFonts w:ascii="Arial" w:eastAsia="Times New Roman" w:hAnsi="Arial" w:cs="Tahoma"/>
          <w:color w:val="000000"/>
          <w:sz w:val="24"/>
          <w:szCs w:val="24"/>
          <w:lang w:eastAsia="cs-CZ"/>
        </w:rPr>
        <w:t xml:space="preserve"> s týmito normami, ako aj s montážnymi pokynmi. Všetky práce musia by</w:t>
      </w:r>
      <w:r>
        <w:rPr>
          <w:rFonts w:ascii="Arial" w:eastAsia="Times New Roman" w:hAnsi="Arial" w:cs="Tahoma-Bold"/>
          <w:color w:val="000000"/>
          <w:sz w:val="24"/>
          <w:szCs w:val="24"/>
          <w:lang w:eastAsia="cs-CZ"/>
        </w:rPr>
        <w:t xml:space="preserve">ť </w:t>
      </w:r>
      <w:r>
        <w:rPr>
          <w:rFonts w:ascii="Arial" w:eastAsia="Times New Roman" w:hAnsi="Arial" w:cs="Tahoma"/>
          <w:color w:val="000000"/>
          <w:sz w:val="24"/>
          <w:szCs w:val="24"/>
          <w:lang w:eastAsia="cs-CZ"/>
        </w:rPr>
        <w:t>vyhotovené pod</w:t>
      </w:r>
      <w:r>
        <w:rPr>
          <w:rFonts w:ascii="Arial" w:eastAsia="Times New Roman" w:hAnsi="Arial" w:cs="Tahoma-Bold"/>
          <w:color w:val="000000"/>
          <w:sz w:val="24"/>
          <w:szCs w:val="24"/>
          <w:lang w:eastAsia="cs-CZ"/>
        </w:rPr>
        <w:t>ľ</w:t>
      </w:r>
      <w:r>
        <w:rPr>
          <w:rFonts w:ascii="Arial" w:eastAsia="Times New Roman" w:hAnsi="Arial" w:cs="Tahoma"/>
          <w:color w:val="000000"/>
          <w:sz w:val="24"/>
          <w:szCs w:val="24"/>
          <w:lang w:eastAsia="cs-CZ"/>
        </w:rPr>
        <w:t xml:space="preserve">a platných noriem STN v </w:t>
      </w:r>
      <w:r>
        <w:rPr>
          <w:rFonts w:ascii="Arial" w:eastAsia="Times New Roman" w:hAnsi="Arial" w:cs="Tahoma-Bold"/>
          <w:color w:val="000000"/>
          <w:sz w:val="24"/>
          <w:szCs w:val="24"/>
          <w:lang w:eastAsia="cs-CZ"/>
        </w:rPr>
        <w:t>č</w:t>
      </w:r>
      <w:r>
        <w:rPr>
          <w:rFonts w:ascii="Arial" w:eastAsia="Times New Roman" w:hAnsi="Arial" w:cs="Tahoma"/>
          <w:color w:val="000000"/>
          <w:sz w:val="24"/>
          <w:szCs w:val="24"/>
          <w:lang w:eastAsia="cs-CZ"/>
        </w:rPr>
        <w:t>ase realizácie. Dodávate</w:t>
      </w:r>
      <w:r>
        <w:rPr>
          <w:rFonts w:ascii="Arial" w:eastAsia="Times New Roman" w:hAnsi="Arial" w:cs="Tahoma-Bold"/>
          <w:color w:val="000000"/>
          <w:sz w:val="24"/>
          <w:szCs w:val="24"/>
          <w:lang w:eastAsia="cs-CZ"/>
        </w:rPr>
        <w:t xml:space="preserve">ľ </w:t>
      </w:r>
      <w:r>
        <w:rPr>
          <w:rFonts w:ascii="Arial" w:eastAsia="Times New Roman" w:hAnsi="Arial" w:cs="Tahoma"/>
          <w:color w:val="000000"/>
          <w:sz w:val="24"/>
          <w:szCs w:val="24"/>
          <w:lang w:eastAsia="cs-CZ"/>
        </w:rPr>
        <w:t xml:space="preserve">je povinný do jedného </w:t>
      </w:r>
      <w:proofErr w:type="spellStart"/>
      <w:r>
        <w:rPr>
          <w:rFonts w:ascii="Arial" w:eastAsia="Times New Roman" w:hAnsi="Arial" w:cs="Tahoma"/>
          <w:color w:val="000000"/>
          <w:sz w:val="24"/>
          <w:szCs w:val="24"/>
          <w:lang w:eastAsia="cs-CZ"/>
        </w:rPr>
        <w:t>paré</w:t>
      </w:r>
      <w:proofErr w:type="spellEnd"/>
      <w:r>
        <w:rPr>
          <w:rFonts w:ascii="Arial" w:eastAsia="Times New Roman" w:hAnsi="Arial" w:cs="Tahoma"/>
          <w:color w:val="000000"/>
          <w:sz w:val="24"/>
          <w:szCs w:val="24"/>
          <w:lang w:eastAsia="cs-CZ"/>
        </w:rPr>
        <w:t xml:space="preserve"> PD zakresli</w:t>
      </w:r>
      <w:r>
        <w:rPr>
          <w:rFonts w:ascii="Arial" w:eastAsia="Times New Roman" w:hAnsi="Arial" w:cs="Tahoma-Bold"/>
          <w:color w:val="000000"/>
          <w:sz w:val="24"/>
          <w:szCs w:val="24"/>
          <w:lang w:eastAsia="cs-CZ"/>
        </w:rPr>
        <w:t xml:space="preserve">ť </w:t>
      </w:r>
      <w:r>
        <w:rPr>
          <w:rFonts w:ascii="Arial" w:eastAsia="Times New Roman" w:hAnsi="Arial" w:cs="Tahoma"/>
          <w:color w:val="000000"/>
          <w:sz w:val="24"/>
          <w:szCs w:val="24"/>
          <w:lang w:eastAsia="cs-CZ"/>
        </w:rPr>
        <w:t>skuto</w:t>
      </w:r>
      <w:r>
        <w:rPr>
          <w:rFonts w:ascii="Arial" w:eastAsia="Times New Roman" w:hAnsi="Arial" w:cs="Tahoma-Bold"/>
          <w:color w:val="000000"/>
          <w:sz w:val="24"/>
          <w:szCs w:val="24"/>
          <w:lang w:eastAsia="cs-CZ"/>
        </w:rPr>
        <w:t>č</w:t>
      </w:r>
      <w:r>
        <w:rPr>
          <w:rFonts w:ascii="Arial" w:eastAsia="Times New Roman" w:hAnsi="Arial" w:cs="Tahoma"/>
          <w:color w:val="000000"/>
          <w:sz w:val="24"/>
          <w:szCs w:val="24"/>
          <w:lang w:eastAsia="cs-CZ"/>
        </w:rPr>
        <w:t>né zrealizovanie predmetnej elektroinštalácie. Zásadné zmeny projektu vopred konzultovať s projektantom, zmeny projektu zrealizovať so súhlasom projektanta. Projekt je spracovaný na základe autorizačného osvedčenia č.2380 *A* 2-</w:t>
      </w:r>
      <w:smartTag w:uri="urn:schemas-microsoft-com:office:smarttags" w:element="metricconverter">
        <w:smartTagPr>
          <w:attr w:name="ProductID" w:val="3 a"/>
        </w:smartTagPr>
        <w:r>
          <w:rPr>
            <w:rFonts w:ascii="Arial" w:eastAsia="Times New Roman" w:hAnsi="Arial" w:cs="Tahoma"/>
            <w:color w:val="000000"/>
            <w:sz w:val="24"/>
            <w:szCs w:val="24"/>
            <w:lang w:eastAsia="cs-CZ"/>
          </w:rPr>
          <w:t>3 a</w:t>
        </w:r>
      </w:smartTag>
      <w:r>
        <w:rPr>
          <w:rFonts w:ascii="Arial" w:eastAsia="Times New Roman" w:hAnsi="Arial" w:cs="Tahoma"/>
          <w:color w:val="000000"/>
          <w:sz w:val="24"/>
          <w:szCs w:val="24"/>
          <w:lang w:eastAsia="cs-CZ"/>
        </w:rPr>
        <w:t xml:space="preserve"> č,2380 *A 2-3, vydané SKSI.  Vyhláška č.508/2009 paragraf 24 neumožňuje projektovú činnosť, tú je možné vykonávať iba na základe autorizačného osvedčenia SKSI. Z tohoto dôvodu prípadne zmeny v projekte je možné vykonať  iba so súhlasom autora tohoto projektu a to osobou s autorizačným osvedčením vydaným SKSI na príslušnú činnosť.</w:t>
      </w:r>
    </w:p>
    <w:p w:rsidR="009E6A66" w:rsidRDefault="009E6A66" w:rsidP="009E6A66">
      <w:pPr>
        <w:autoSpaceDE w:val="0"/>
        <w:autoSpaceDN w:val="0"/>
        <w:adjustRightInd w:val="0"/>
        <w:spacing w:after="0" w:line="240" w:lineRule="auto"/>
        <w:rPr>
          <w:rFonts w:ascii="Arial" w:eastAsia="Times New Roman" w:hAnsi="Arial" w:cs="Tahoma"/>
          <w:color w:val="000000"/>
          <w:sz w:val="24"/>
          <w:szCs w:val="24"/>
          <w:lang w:val="cs-CZ" w:eastAsia="cs-CZ"/>
        </w:rPr>
      </w:pPr>
    </w:p>
    <w:p w:rsidR="009E6A66" w:rsidRDefault="009E6A66" w:rsidP="009E6A66">
      <w:pPr>
        <w:autoSpaceDE w:val="0"/>
        <w:autoSpaceDN w:val="0"/>
        <w:adjustRightInd w:val="0"/>
        <w:spacing w:after="0" w:line="240" w:lineRule="auto"/>
        <w:rPr>
          <w:rFonts w:ascii="Arial" w:eastAsia="Times New Roman" w:hAnsi="Arial"/>
          <w:bCs/>
          <w:sz w:val="24"/>
          <w:szCs w:val="24"/>
          <w:lang w:eastAsia="cs-CZ"/>
        </w:rPr>
      </w:pPr>
    </w:p>
    <w:p w:rsidR="009E6A66" w:rsidRDefault="009E6A66" w:rsidP="009E6A66">
      <w:pPr>
        <w:tabs>
          <w:tab w:val="left" w:pos="1560"/>
        </w:tabs>
        <w:spacing w:after="0" w:line="240" w:lineRule="auto"/>
        <w:jc w:val="both"/>
        <w:rPr>
          <w:rFonts w:ascii="Arial" w:eastAsia="Times New Roman" w:hAnsi="Arial"/>
          <w:b/>
          <w:sz w:val="28"/>
          <w:szCs w:val="28"/>
          <w:lang w:eastAsia="cs-CZ"/>
        </w:rPr>
      </w:pPr>
      <w:r>
        <w:rPr>
          <w:rFonts w:ascii="Times New Roman" w:eastAsia="Times New Roman" w:hAnsi="Times New Roman"/>
          <w:b/>
          <w:sz w:val="28"/>
          <w:szCs w:val="28"/>
          <w:lang w:eastAsia="cs-CZ"/>
        </w:rPr>
        <w:t xml:space="preserve">Vyhodnotenie neodstrániteľných nebezpečenstiev a neodstrániteľných ohrození vyplývajúcich z navrhovaných riešení elektroinštalácie ako aj montáže elektrických zariadení a návrh ochranných opatrení proti týmto nebezpečenstvám a ohrozeniam v zmysle zákona NR SR č. 124/2006 </w:t>
      </w:r>
      <w:proofErr w:type="spellStart"/>
      <w:r>
        <w:rPr>
          <w:rFonts w:ascii="Times New Roman" w:eastAsia="Times New Roman" w:hAnsi="Times New Roman"/>
          <w:b/>
          <w:sz w:val="28"/>
          <w:szCs w:val="28"/>
          <w:lang w:eastAsia="cs-CZ"/>
        </w:rPr>
        <w:t>Z.z</w:t>
      </w:r>
      <w:proofErr w:type="spellEnd"/>
      <w:r>
        <w:rPr>
          <w:rFonts w:ascii="Times New Roman" w:eastAsia="Times New Roman" w:hAnsi="Times New Roman"/>
          <w:b/>
          <w:sz w:val="28"/>
          <w:szCs w:val="28"/>
          <w:lang w:eastAsia="cs-CZ"/>
        </w:rPr>
        <w:t xml:space="preserve"> v znení zákona č. 125/2006 </w:t>
      </w:r>
      <w:proofErr w:type="spellStart"/>
      <w:r>
        <w:rPr>
          <w:rFonts w:ascii="Times New Roman" w:eastAsia="Times New Roman" w:hAnsi="Times New Roman"/>
          <w:b/>
          <w:sz w:val="28"/>
          <w:szCs w:val="28"/>
          <w:lang w:eastAsia="cs-CZ"/>
        </w:rPr>
        <w:t>Z.z</w:t>
      </w:r>
      <w:proofErr w:type="spellEnd"/>
      <w:r>
        <w:rPr>
          <w:rFonts w:ascii="Times New Roman" w:eastAsia="Times New Roman" w:hAnsi="Times New Roman"/>
          <w:b/>
          <w:sz w:val="28"/>
          <w:szCs w:val="28"/>
          <w:lang w:eastAsia="cs-CZ"/>
        </w:rPr>
        <w:t xml:space="preserve">. o inšpekcii práce a o zmene a doplnení zákona č.82/2005 </w:t>
      </w:r>
      <w:proofErr w:type="spellStart"/>
      <w:r>
        <w:rPr>
          <w:rFonts w:ascii="Times New Roman" w:eastAsia="Times New Roman" w:hAnsi="Times New Roman"/>
          <w:b/>
          <w:sz w:val="28"/>
          <w:szCs w:val="28"/>
          <w:lang w:eastAsia="cs-CZ"/>
        </w:rPr>
        <w:t>Z.z</w:t>
      </w:r>
      <w:proofErr w:type="spellEnd"/>
      <w:r>
        <w:rPr>
          <w:rFonts w:ascii="Times New Roman" w:eastAsia="Times New Roman" w:hAnsi="Times New Roman"/>
          <w:b/>
          <w:sz w:val="28"/>
          <w:szCs w:val="28"/>
          <w:lang w:eastAsia="cs-CZ"/>
        </w:rPr>
        <w:t xml:space="preserve">. o nelegálnej práci a nelegálnom zamestnávaní a o zmene a doplnení niektorých zákonov.   </w:t>
      </w:r>
    </w:p>
    <w:p w:rsidR="009E6A66" w:rsidRDefault="009E6A66" w:rsidP="009E6A66">
      <w:pPr>
        <w:spacing w:after="0" w:line="240" w:lineRule="auto"/>
        <w:jc w:val="both"/>
        <w:rPr>
          <w:rFonts w:ascii="Arial" w:eastAsia="Times New Roman" w:hAnsi="Arial"/>
          <w:sz w:val="24"/>
          <w:szCs w:val="24"/>
          <w:lang w:eastAsia="cs-CZ"/>
        </w:rPr>
      </w:pPr>
      <w:r>
        <w:rPr>
          <w:rFonts w:ascii="Arial" w:eastAsia="Times New Roman" w:hAnsi="Arial"/>
          <w:b/>
          <w:sz w:val="24"/>
          <w:szCs w:val="24"/>
          <w:lang w:eastAsia="cs-CZ"/>
        </w:rPr>
        <w:tab/>
      </w:r>
      <w:r>
        <w:rPr>
          <w:rFonts w:ascii="Arial" w:eastAsia="Times New Roman" w:hAnsi="Arial"/>
          <w:sz w:val="24"/>
          <w:szCs w:val="24"/>
          <w:u w:val="single"/>
          <w:lang w:eastAsia="cs-CZ"/>
        </w:rPr>
        <w:t>Elektroinštalačný materiál a elektrické zariadenia</w:t>
      </w:r>
      <w:r>
        <w:rPr>
          <w:rFonts w:ascii="Arial" w:eastAsia="Times New Roman" w:hAnsi="Arial"/>
          <w:sz w:val="24"/>
          <w:szCs w:val="24"/>
          <w:lang w:eastAsia="cs-CZ"/>
        </w:rPr>
        <w:t xml:space="preserve"> musia byť posudzované podľa zákona NR SR č. 264/1999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 xml:space="preserve"> – O technických požiadavkách na výrobky a o posudzovaní zhody... a musia byť na každý elektroinštalačný výrobok a zariadenie od dodávateľa elektroinštalácie vydané vyhlásenie o zhode. Vyhlásenie o zhode na predmetný elektroinštalačný výrobok a zariadenie tento výrobok a zariadenie oprávňuje používať za obvyklého prevádzkového stavu bez rizika ohrozenia bezpečnosti a zdravia osôb a majetku.</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Pri práci na elektrických zariadeniach a pri elektroinštaláciách z hľadiska bezpečnosti a ochrany zdravia pri práci vyplývajúcich z navrhovaných riešení v tomto projekte </w:t>
      </w:r>
      <w:r>
        <w:rPr>
          <w:rFonts w:ascii="Arial" w:eastAsia="Times New Roman" w:hAnsi="Arial"/>
          <w:sz w:val="24"/>
          <w:szCs w:val="24"/>
          <w:lang w:eastAsia="cs-CZ"/>
        </w:rPr>
        <w:lastRenderedPageBreak/>
        <w:t>elektroinštalácie, v určených prevádzkových a užívateľských podmienkach je nutné dodržiavať ustanovenia STN 34 3100:2001:</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Pre každú elektroinštaláciu sa musí určiť osoba zodpovedná za jej montáž a prevádzku na kvalifikačnej úrovni podľa vyhlášky SÚBP č. 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 xml:space="preserve">. </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Pre obsluhu a prácu na elektrických inštaláciách dodržiavať pracovné postupy podľa kvalifikácie osôb.</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Podľa STN 34 3100:2001 čl. 5 – zaisťovať bezpečnosť pri práci, ide o bezpečnostné oznamy, ochranné a pracovné pomôcky, technické a organizačné opatrenia na zaistenie bezpečnosti pri práci.</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Podľa STN 34 3100:2001 čl. 6 – obsluhovať nainštalované elektrické zariadenia.</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Podľa STN 34 3100:2001 čl. 7 – vykonávať práce na elektrických inštaláciách, čl. 7.1 – Spoločné ustanovenia, čl. 7.2 – práca na elektrických inštaláciách </w:t>
      </w:r>
      <w:proofErr w:type="spellStart"/>
      <w:r>
        <w:rPr>
          <w:rFonts w:ascii="Arial" w:eastAsia="Times New Roman" w:hAnsi="Arial"/>
          <w:sz w:val="24"/>
          <w:szCs w:val="24"/>
          <w:lang w:eastAsia="cs-CZ"/>
        </w:rPr>
        <w:t>mn</w:t>
      </w:r>
      <w:proofErr w:type="spellEnd"/>
      <w:r>
        <w:rPr>
          <w:rFonts w:ascii="Arial" w:eastAsia="Times New Roman" w:hAnsi="Arial"/>
          <w:sz w:val="24"/>
          <w:szCs w:val="24"/>
          <w:lang w:eastAsia="cs-CZ"/>
        </w:rPr>
        <w:t xml:space="preserve">, čl. 7.3 – práca na elektrických inštaláciách </w:t>
      </w:r>
      <w:proofErr w:type="spellStart"/>
      <w:r>
        <w:rPr>
          <w:rFonts w:ascii="Arial" w:eastAsia="Times New Roman" w:hAnsi="Arial"/>
          <w:sz w:val="24"/>
          <w:szCs w:val="24"/>
          <w:lang w:eastAsia="cs-CZ"/>
        </w:rPr>
        <w:t>nn</w:t>
      </w:r>
      <w:proofErr w:type="spellEnd"/>
      <w:r>
        <w:rPr>
          <w:rFonts w:ascii="Arial" w:eastAsia="Times New Roman" w:hAnsi="Arial"/>
          <w:sz w:val="24"/>
          <w:szCs w:val="24"/>
          <w:lang w:eastAsia="cs-CZ"/>
        </w:rPr>
        <w:t>, čl. 7.5 – práca na elektrických inštaláciách vykonávaná cudzím (vyslanými) pracovníkmi.</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Podľa STN 34 3100:2001 čl. 8 – zabezpečovať protipožiarne opatrenia a hasenie požiarov na elektrických inštaláciách.</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Obsluhu a prácu na elektrických vedeniach vonkajších a káblových vykonávať a riadiť podľa STN 34 3101:1987/a </w:t>
      </w:r>
      <w:proofErr w:type="spellStart"/>
      <w:r>
        <w:rPr>
          <w:rFonts w:ascii="Arial" w:eastAsia="Times New Roman" w:hAnsi="Arial"/>
          <w:sz w:val="24"/>
          <w:szCs w:val="24"/>
          <w:lang w:eastAsia="cs-CZ"/>
        </w:rPr>
        <w:t>a</w:t>
      </w:r>
      <w:proofErr w:type="spellEnd"/>
      <w:r>
        <w:rPr>
          <w:rFonts w:ascii="Arial" w:eastAsia="Times New Roman" w:hAnsi="Arial"/>
          <w:sz w:val="24"/>
          <w:szCs w:val="24"/>
          <w:lang w:eastAsia="cs-CZ"/>
        </w:rPr>
        <w:t> súvisiacich predpisov a STN.34 3101/A/1991</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Obsluhu a prácu na elektrických prístrojoch a rozvádzačoch vykonávať a riadiť podľa STN 34 3107:1970 a súvisiacich predpisov a STN.</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Odporúčam dodržiavať podľa STN EN 50110-1:2014 – Prevádzka elektrických inštalácií, ustanovenia čl. 4 – Základné princípy, čl. 5 – Zvyčajné prevádzkové postupy, čl. 6 – Pracovné postupy, čl. 7 – Postupy na údržbárske práce...</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Bezpodmienečne dbajte na to, aby všetky práce na elektroinštalácii boli urobené len odborníkmi v zmysle vyhlášky č. 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 §14. Odborná spôsobilosť pracovníkov na činnosť na elektrických zariadeniach musí byť posudzovaná podľa vyhlášky č. 508/2009Z.z.§19, §20, §21, §22, §23 a §24.</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r>
      <w:r>
        <w:rPr>
          <w:rFonts w:ascii="Arial" w:eastAsia="Times New Roman" w:hAnsi="Arial"/>
          <w:sz w:val="24"/>
          <w:szCs w:val="24"/>
          <w:u w:val="single"/>
          <w:lang w:eastAsia="cs-CZ"/>
        </w:rPr>
        <w:t>Pohyblivé a </w:t>
      </w:r>
      <w:proofErr w:type="spellStart"/>
      <w:r>
        <w:rPr>
          <w:rFonts w:ascii="Arial" w:eastAsia="Times New Roman" w:hAnsi="Arial"/>
          <w:sz w:val="24"/>
          <w:szCs w:val="24"/>
          <w:u w:val="single"/>
          <w:lang w:eastAsia="cs-CZ"/>
        </w:rPr>
        <w:t>podajné</w:t>
      </w:r>
      <w:proofErr w:type="spellEnd"/>
      <w:r>
        <w:rPr>
          <w:rFonts w:ascii="Arial" w:eastAsia="Times New Roman" w:hAnsi="Arial"/>
          <w:sz w:val="24"/>
          <w:szCs w:val="24"/>
          <w:u w:val="single"/>
          <w:lang w:eastAsia="cs-CZ"/>
        </w:rPr>
        <w:t xml:space="preserve"> prívody</w:t>
      </w:r>
      <w:r>
        <w:rPr>
          <w:rFonts w:ascii="Arial" w:eastAsia="Times New Roman" w:hAnsi="Arial"/>
          <w:sz w:val="24"/>
          <w:szCs w:val="24"/>
          <w:lang w:eastAsia="cs-CZ"/>
        </w:rPr>
        <w:t xml:space="preserve"> sa musia klásť a používať tak, aby sa nemohli poškodiť a aby boli zabezpečené proti posunutiu a vytrhnutiu zo svoriek.</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 xml:space="preserve">Pri používaní </w:t>
      </w:r>
      <w:proofErr w:type="spellStart"/>
      <w:r>
        <w:rPr>
          <w:rFonts w:ascii="Arial" w:eastAsia="Times New Roman" w:hAnsi="Arial"/>
          <w:sz w:val="24"/>
          <w:szCs w:val="24"/>
          <w:lang w:eastAsia="cs-CZ"/>
        </w:rPr>
        <w:t>rozpájateľných</w:t>
      </w:r>
      <w:proofErr w:type="spellEnd"/>
      <w:r>
        <w:rPr>
          <w:rFonts w:ascii="Arial" w:eastAsia="Times New Roman" w:hAnsi="Arial"/>
          <w:sz w:val="24"/>
          <w:szCs w:val="24"/>
          <w:lang w:eastAsia="cs-CZ"/>
        </w:rPr>
        <w:t xml:space="preserve"> spojov nesmie byť v rozpojenom stave na kontaktoch vidlíc napätie. Elektrické zariadenia, ktoré sú pripojené pohyblivým prívodom, musia sa pri premiestňovaní odpojiť od elektrickej siete, pokiaľ nie sú upravené tak, že sa môže s nimi manipulovať i pod napätím.</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Pri napájaní zariadení šnúrou, ochranný vodič v šnúre musí byť dlhší ako krajné (fázové) vodiče, pre prípad zlyhania odľahčovacej svorky – aby bol posledným prerušeným vodičom.</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r>
      <w:r>
        <w:rPr>
          <w:rFonts w:ascii="Arial" w:eastAsia="Times New Roman" w:hAnsi="Arial"/>
          <w:sz w:val="24"/>
          <w:szCs w:val="24"/>
          <w:u w:val="single"/>
          <w:lang w:eastAsia="cs-CZ"/>
        </w:rPr>
        <w:t>Dočasné elektrické zariadenia</w:t>
      </w:r>
      <w:r>
        <w:rPr>
          <w:rFonts w:ascii="Arial" w:eastAsia="Times New Roman" w:hAnsi="Arial"/>
          <w:sz w:val="24"/>
          <w:szCs w:val="24"/>
          <w:lang w:eastAsia="cs-CZ"/>
        </w:rPr>
        <w:t xml:space="preserve"> alebo ich časti musia byť v čase, keď sa nepoužívajú, vypnuté, pokiaľ  ich  vypnutie neohrozí bezpečnosť osôb a technických zariadení. Hlavný vypínač musí byť trvalo prístupný a viditeľne označený. Dočasné elektrické zariadenia sa nesmú zriaďovať v prostredí s nebezpečenstvom výbuchu.</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r>
      <w:r>
        <w:rPr>
          <w:rFonts w:ascii="Arial" w:eastAsia="Times New Roman" w:hAnsi="Arial"/>
          <w:sz w:val="24"/>
          <w:szCs w:val="24"/>
          <w:u w:val="single"/>
          <w:lang w:eastAsia="cs-CZ"/>
        </w:rPr>
        <w:t>Stroje, zariadenia</w:t>
      </w:r>
      <w:r>
        <w:rPr>
          <w:rFonts w:ascii="Arial" w:eastAsia="Times New Roman" w:hAnsi="Arial"/>
          <w:sz w:val="24"/>
          <w:szCs w:val="24"/>
          <w:lang w:eastAsia="cs-CZ"/>
        </w:rPr>
        <w:t xml:space="preserve">  alebo ich časti musia byť zabezpečené </w:t>
      </w:r>
      <w:r>
        <w:rPr>
          <w:rFonts w:ascii="Arial" w:eastAsia="Times New Roman" w:hAnsi="Arial"/>
          <w:sz w:val="24"/>
          <w:szCs w:val="24"/>
          <w:u w:val="single"/>
          <w:lang w:eastAsia="cs-CZ"/>
        </w:rPr>
        <w:t>proti samovoľnému spusteniu</w:t>
      </w:r>
      <w:r>
        <w:rPr>
          <w:rFonts w:ascii="Arial" w:eastAsia="Times New Roman" w:hAnsi="Arial"/>
          <w:sz w:val="24"/>
          <w:szCs w:val="24"/>
          <w:lang w:eastAsia="cs-CZ"/>
        </w:rPr>
        <w:t xml:space="preserve"> po prechodnej strate napätia v sieti, okrem prípadov, pri ktorých samovoľné spustenie nie je spojené s nebezpečenstvom úrazu, poruchy alebo prevádzkovej nehody. Samovoľné spustenie stroja alebo zariadenia nesmie nastať ani v prípade náhodného skratu alebo uzemňovacieho spojenia v riadiacich obvodoch. Porucha v riadiacich okruhoch nesmie znemožniť ani núdzové  alebo havarijné zastavenie stroja alebo zariadenia.</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lastRenderedPageBreak/>
        <w:tab/>
      </w:r>
      <w:r>
        <w:rPr>
          <w:rFonts w:ascii="Arial" w:eastAsia="Times New Roman" w:hAnsi="Arial"/>
          <w:sz w:val="24"/>
          <w:szCs w:val="24"/>
          <w:u w:val="single"/>
          <w:lang w:eastAsia="cs-CZ"/>
        </w:rPr>
        <w:t xml:space="preserve">Rozvádzač, </w:t>
      </w:r>
      <w:proofErr w:type="spellStart"/>
      <w:r>
        <w:rPr>
          <w:rFonts w:ascii="Arial" w:eastAsia="Times New Roman" w:hAnsi="Arial"/>
          <w:sz w:val="24"/>
          <w:szCs w:val="24"/>
          <w:u w:val="single"/>
          <w:lang w:eastAsia="cs-CZ"/>
        </w:rPr>
        <w:t>resp.rozvodnica</w:t>
      </w:r>
      <w:proofErr w:type="spellEnd"/>
      <w:r>
        <w:rPr>
          <w:rFonts w:ascii="Arial" w:eastAsia="Times New Roman" w:hAnsi="Arial"/>
          <w:sz w:val="24"/>
          <w:szCs w:val="24"/>
          <w:lang w:eastAsia="cs-CZ"/>
        </w:rPr>
        <w:t xml:space="preserve"> (ďalej len rozvádzač),pre elektrickú inštaláciu môže vyrábať len subjekt, ktorý vlastní oprávnenie na výrobu rozvádzačov podľa vyhl. 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Rozvádzač musí byť vyrobený podľa STN EN 61439-6/2013 ,STN EN 61439-3/2012</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K rozvádzaču musí byť dodaná sprievodná dokumentácia s určením podmienok na jeho inštaláciu, prevádzku, údržbu a pre používanie prístrojov, ktoré sú jeho súčasťou. Pripojovacie svorky, objímky a pod., slúžiace na pripojenie neživých častí s vonkajšími ochrannými vodičmi, nesmú mať inú funkciu.</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Rozvádzač v izolačnom kryte musí byť viditeľne označený číslom symbolu z vonkajšej strany rozvádzača. Spoje medzi prúdovými časťami sa musia urobiť takými prostriedkami, ktoré zabezpečia dostatočný a stály tlak.</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Vykonanie kusovej skúšky vo výrobni rozvádzača, nezbavuje montážnu organizáciu, ktorá rozvádzač inštaluje, povinnosť prekontrolovať rozvádzač po jeho preprave a inštalovaní podľa  STN 33 15 00/Z1/2007,STN 331500/Z1/ 01/2008, STN 33 1500/Z2/2015.</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r>
      <w:r>
        <w:rPr>
          <w:rFonts w:ascii="Arial" w:eastAsia="Times New Roman" w:hAnsi="Arial"/>
          <w:sz w:val="24"/>
          <w:szCs w:val="24"/>
          <w:u w:val="single"/>
          <w:lang w:eastAsia="cs-CZ"/>
        </w:rPr>
        <w:t>Elektroinštalácia a elektrické zariadenia</w:t>
      </w:r>
      <w:r>
        <w:rPr>
          <w:rFonts w:ascii="Arial" w:eastAsia="Times New Roman" w:hAnsi="Arial"/>
          <w:sz w:val="24"/>
          <w:szCs w:val="24"/>
          <w:lang w:eastAsia="cs-CZ"/>
        </w:rPr>
        <w:t xml:space="preserve"> musia byť vo všetkých svojich častiach konštruované, vyrobené, montované a prevádzkované s prihliadnutím na prevádzkové napätie tak, aby sa nestali pri zvyčajnom používaní zdrojom úrazu, požiaru alebo výbuchu.</w:t>
      </w:r>
      <w:r>
        <w:rPr>
          <w:rFonts w:ascii="Arial" w:eastAsia="Times New Roman" w:hAnsi="Arial"/>
          <w:sz w:val="24"/>
          <w:szCs w:val="24"/>
          <w:lang w:eastAsia="cs-CZ"/>
        </w:rPr>
        <w:tab/>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Pracovné postupy je nutné realizovať na základe platnej technickej a konštrukčnej dokumentácie, vyhotovenej podľa vyhlášky č. 508/2009 Z.z.,§6,príloha č.2 a č.3,zákona č. 264/1999 Z.z.,prílohač.4, a  pridruženým predpisom  STN.</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r>
      <w:r>
        <w:rPr>
          <w:rFonts w:ascii="Arial" w:eastAsia="Times New Roman" w:hAnsi="Arial"/>
          <w:sz w:val="24"/>
          <w:szCs w:val="24"/>
          <w:u w:val="single"/>
          <w:lang w:eastAsia="cs-CZ"/>
        </w:rPr>
        <w:t>Elektrické zariadenia sa smú používať</w:t>
      </w:r>
      <w:r>
        <w:rPr>
          <w:rFonts w:ascii="Arial" w:eastAsia="Times New Roman" w:hAnsi="Arial"/>
          <w:sz w:val="24"/>
          <w:szCs w:val="24"/>
          <w:lang w:eastAsia="cs-CZ"/>
        </w:rPr>
        <w:t xml:space="preserve"> (prevádzkovať) iba za prevádzkových a pracovných podmienok, pre ktoré boli konštruované a vyrobené. Všetky časti elektrického zariadenia musia byť mechanicky pevné, spoľahlivo upevnené a nesmú nepriaznivo ovplyvňovať iné zariadenia, musia byť dostatočne dimenzované a chránené proti účinkom skratových prúdov a preťaženiu.</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Je nutné zabrániť prúdom spôsobujúcim úraz a nadmerné teploty. ktoré môžu spôsobiť požiar, alebo škodlivé účinky, ktoré ohrozujú bezpečnosť osôb,</w:t>
      </w:r>
    </w:p>
    <w:p w:rsidR="009E6A66" w:rsidRDefault="009E6A66" w:rsidP="009E6A66">
      <w:pPr>
        <w:spacing w:after="0" w:line="240" w:lineRule="auto"/>
        <w:jc w:val="both"/>
        <w:rPr>
          <w:rFonts w:ascii="Arial" w:eastAsia="Times New Roman" w:hAnsi="Arial"/>
          <w:sz w:val="24"/>
          <w:szCs w:val="24"/>
          <w:lang w:eastAsia="cs-CZ"/>
        </w:rPr>
      </w:pPr>
      <w:r>
        <w:rPr>
          <w:rFonts w:ascii="Arial" w:eastAsia="Times New Roman" w:hAnsi="Arial"/>
          <w:sz w:val="24"/>
          <w:szCs w:val="24"/>
          <w:lang w:eastAsia="cs-CZ"/>
        </w:rPr>
        <w:t xml:space="preserve">hospodárskych zvierat a majetku. Do rozvodných zariadení musia byť inštalované </w:t>
      </w:r>
      <w:proofErr w:type="spellStart"/>
      <w:r>
        <w:rPr>
          <w:rFonts w:ascii="Arial" w:eastAsia="Times New Roman" w:hAnsi="Arial"/>
          <w:sz w:val="24"/>
          <w:szCs w:val="24"/>
          <w:lang w:eastAsia="cs-CZ"/>
        </w:rPr>
        <w:t>odpájacie</w:t>
      </w:r>
      <w:proofErr w:type="spellEnd"/>
      <w:r>
        <w:rPr>
          <w:rFonts w:ascii="Arial" w:eastAsia="Times New Roman" w:hAnsi="Arial"/>
          <w:sz w:val="24"/>
          <w:szCs w:val="24"/>
          <w:lang w:eastAsia="cs-CZ"/>
        </w:rPr>
        <w:t xml:space="preserve"> prístroje – hlavné vypínače pre vypínanie elektroinštalácie ako celku a prístroje pre vypínanie jednotlivých obvodov, pre okamžité prerušenie napájania, s ich označením, bezpečným a rýchlym ovládaním. Všetky časti elektrickej inštalácie. ktoré slúžia na zaistenie bezpečnosti osôb v prípade nebezpečenstva (</w:t>
      </w:r>
      <w:proofErr w:type="spellStart"/>
      <w:r>
        <w:rPr>
          <w:rFonts w:ascii="Arial" w:eastAsia="Times New Roman" w:hAnsi="Arial"/>
          <w:sz w:val="24"/>
          <w:szCs w:val="24"/>
          <w:lang w:eastAsia="cs-CZ"/>
        </w:rPr>
        <w:t>napr.hlavné</w:t>
      </w:r>
      <w:proofErr w:type="spellEnd"/>
      <w:r>
        <w:rPr>
          <w:rFonts w:ascii="Arial" w:eastAsia="Times New Roman" w:hAnsi="Arial"/>
          <w:sz w:val="24"/>
          <w:szCs w:val="24"/>
          <w:lang w:eastAsia="cs-CZ"/>
        </w:rPr>
        <w:t xml:space="preserve"> vypínače zariadení),musia byť nápadne označené a v ich blízkosti musí byť umiestnená bezpečnostná značka alebo nápis s príslušným pokynom. Všetky elektrické zariadenia, ktoré môžu spôsobiť vysoké teploty alebo elektrický oblúk, musia sa umiestniť a chrániť tak, aby sa zabránilo nebezpečenstvu vzniku a rozšírenia požiaru horľavých látok, aby sa nezhoršovali navrhnuté podmienky chladenia podľa ich návodu na montáž od výrobcu a dodávateľa.</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Ak budú elektrické zariadenia uvádzané do prevádzky po častiach, musia byť ich nehotové časti spoľahlivo odpojené a zabezpečené proti nežiadúcemu zapojeniu, prípadne musia byť zabezpečené inak, aby pod napätím nedošlo k ohrozeniu osôb.</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Elektrické zariadenia, u ktorých  sa zistí, že ohrozujú život alebo zdravie osôb, treba ihneď odpojiť a zabezpečiť.</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 xml:space="preserve">Elektrické zariadenia na verejne prístupných miestach, musia byť vybavené výstražnou značkou podľa STN EN 61310-1/2008,upozorňujúcou na </w:t>
      </w:r>
      <w:r>
        <w:rPr>
          <w:rFonts w:ascii="Arial" w:eastAsia="Times New Roman" w:hAnsi="Arial"/>
          <w:sz w:val="24"/>
          <w:szCs w:val="24"/>
          <w:lang w:eastAsia="cs-CZ"/>
        </w:rPr>
        <w:lastRenderedPageBreak/>
        <w:t>nebezpečenstvo úrazu elektrickým prúdom, alebo označené na kryte bleskom červenej farby podľa.</w:t>
      </w:r>
      <w:r>
        <w:rPr>
          <w:rFonts w:ascii="Arial" w:eastAsia="Times New Roman" w:hAnsi="Arial"/>
          <w:sz w:val="24"/>
          <w:szCs w:val="24"/>
          <w:lang w:eastAsia="cs-CZ"/>
        </w:rPr>
        <w:tab/>
      </w:r>
      <w:r>
        <w:rPr>
          <w:rFonts w:ascii="Arial" w:eastAsia="Times New Roman" w:hAnsi="Arial"/>
          <w:sz w:val="24"/>
          <w:szCs w:val="24"/>
          <w:lang w:eastAsia="cs-CZ"/>
        </w:rPr>
        <w:tab/>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Elektrická inštalácia sa musí usporiadať tak, aby medzi elektrickými a cudzími inštaláciami nenastali vzájomné škodlivé účinky.</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r>
      <w:r>
        <w:rPr>
          <w:rFonts w:ascii="Arial" w:eastAsia="Times New Roman" w:hAnsi="Arial"/>
          <w:sz w:val="24"/>
          <w:szCs w:val="24"/>
          <w:u w:val="single"/>
          <w:lang w:eastAsia="cs-CZ"/>
        </w:rPr>
        <w:t>Elektrické vedenia</w:t>
      </w:r>
      <w:r>
        <w:rPr>
          <w:rFonts w:ascii="Arial" w:eastAsia="Times New Roman" w:hAnsi="Arial"/>
          <w:sz w:val="24"/>
          <w:szCs w:val="24"/>
          <w:lang w:eastAsia="cs-CZ"/>
        </w:rPr>
        <w:t xml:space="preserve"> musia byť uložené a vyhotovené tak, aby boli prehľadné, čo najkratšie a aby sa križovali len v odôvodnených prípadoch. Priechody elektrického vedenia stenami a konštrukciami musia byť vyhotovené tak, aby nebolo ohrozené elektrické vedenie, podklady ani okolité priestory.</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Vzdialenosti vodičov a káblov navzájom, od častí budov, od nosných konštrukcií sa musia zvoliť podľa druhu izolácie a spôsobu ich uloženia. Spoje, ktorými sa izolované elektrické vedenia spájajú, nesmú znižovať stupeň izolácie  elektrického vedenia. V rúrkach a podobnom úložnom </w:t>
      </w:r>
      <w:proofErr w:type="spellStart"/>
      <w:r>
        <w:rPr>
          <w:rFonts w:ascii="Arial" w:eastAsia="Times New Roman" w:hAnsi="Arial"/>
          <w:sz w:val="24"/>
          <w:szCs w:val="24"/>
          <w:lang w:eastAsia="cs-CZ"/>
        </w:rPr>
        <w:t>materiále</w:t>
      </w:r>
      <w:proofErr w:type="spellEnd"/>
      <w:r>
        <w:rPr>
          <w:rFonts w:ascii="Arial" w:eastAsia="Times New Roman" w:hAnsi="Arial"/>
          <w:sz w:val="24"/>
          <w:szCs w:val="24"/>
          <w:lang w:eastAsia="cs-CZ"/>
        </w:rPr>
        <w:t xml:space="preserve"> sa nesmú vodiče spájať.</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Najmä sa musia urobiť opatrenia:</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proti dotyku, alebo priblíženiu sa k častiam s nebezpečným napätím (živým častiam), proti nebezpečnému dotykovému napätiu na prístupných vodivých neživých častiach (obaloch, </w:t>
      </w:r>
      <w:proofErr w:type="spellStart"/>
      <w:r>
        <w:rPr>
          <w:rFonts w:ascii="Arial" w:eastAsia="Times New Roman" w:hAnsi="Arial"/>
          <w:sz w:val="24"/>
          <w:szCs w:val="24"/>
          <w:lang w:eastAsia="cs-CZ"/>
        </w:rPr>
        <w:t>púzdrach</w:t>
      </w:r>
      <w:proofErr w:type="spellEnd"/>
      <w:r>
        <w:rPr>
          <w:rFonts w:ascii="Arial" w:eastAsia="Times New Roman" w:hAnsi="Arial"/>
          <w:sz w:val="24"/>
          <w:szCs w:val="24"/>
          <w:lang w:eastAsia="cs-CZ"/>
        </w:rPr>
        <w:t xml:space="preserve">, krytoch a konštrukciách), v zmysle STN 33 2000-4-41:2007, STN 33 2000-4-41/01/2009 </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 proti škodlivým účinkom </w:t>
      </w:r>
      <w:proofErr w:type="spellStart"/>
      <w:r>
        <w:rPr>
          <w:rFonts w:ascii="Arial" w:eastAsia="Times New Roman" w:hAnsi="Arial"/>
          <w:sz w:val="24"/>
          <w:szCs w:val="24"/>
          <w:lang w:eastAsia="cs-CZ"/>
        </w:rPr>
        <w:t>atmosferických</w:t>
      </w:r>
      <w:proofErr w:type="spellEnd"/>
      <w:r>
        <w:rPr>
          <w:rFonts w:ascii="Arial" w:eastAsia="Times New Roman" w:hAnsi="Arial"/>
          <w:sz w:val="24"/>
          <w:szCs w:val="24"/>
          <w:lang w:eastAsia="cs-CZ"/>
        </w:rPr>
        <w:t xml:space="preserve"> výbojov, v zmysle STN 62305-1/2012, , STN 62305-2/2013,  STN 6205-3/01/2012, STN 62305-3/2012 ,STN 62305-4/2013, a STN 33 2000-5-54:2012,</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proti nebezpečenstvu vyplývajúcemu z nábojov statickej elektriny, v zmysle STN , STN 332030/A/1988</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proti nebezpečným účinkom elektrického oblúku,</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proti škodlivému pôsobeniu prostredia na bezpečnosť elektroinštalácie a elektrického zariadenia.</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Ak emituje zariadenie nejaký druh žiarenia, treba zabezpečiť, aby používateľ, alebo pracovník technickej obsluhy nebol vystavený nadmerne vysokej úrovni tohto žiarenia.</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Ide o šírenie zvukových vĺn, vysokofrekvenčné žiarenie, infračervené žiarenie, viditeľné a </w:t>
      </w:r>
      <w:proofErr w:type="spellStart"/>
      <w:r>
        <w:rPr>
          <w:rFonts w:ascii="Arial" w:eastAsia="Times New Roman" w:hAnsi="Arial"/>
          <w:sz w:val="24"/>
          <w:szCs w:val="24"/>
          <w:lang w:eastAsia="cs-CZ"/>
        </w:rPr>
        <w:t>kohorentné</w:t>
      </w:r>
      <w:proofErr w:type="spellEnd"/>
      <w:r>
        <w:rPr>
          <w:rFonts w:ascii="Arial" w:eastAsia="Times New Roman" w:hAnsi="Arial"/>
          <w:sz w:val="24"/>
          <w:szCs w:val="24"/>
          <w:lang w:eastAsia="cs-CZ"/>
        </w:rPr>
        <w:t xml:space="preserve"> svetlo s vysokou intenzitou, ultrafialové svetlo, ionizujúce žiarenie atď.</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u w:val="single"/>
          <w:lang w:eastAsia="cs-CZ"/>
        </w:rPr>
        <w:t>Funkcia, prevádzková spoľahlivosť a bezpečnosť elektrických zariadení</w:t>
      </w:r>
      <w:r>
        <w:rPr>
          <w:rFonts w:ascii="Arial" w:eastAsia="Times New Roman" w:hAnsi="Arial"/>
          <w:sz w:val="24"/>
          <w:szCs w:val="24"/>
          <w:lang w:eastAsia="cs-CZ"/>
        </w:rPr>
        <w:t xml:space="preserve"> v zmysle vyhlášky č. 508/2009Z.z. §9 až §13, sa preveruje predpísanými prehliadkami a skúškami podľa STN 331500 /Z1/ 2007, STN 331500 /Z1 /01 /2008 STN 33 1600:1996, STN 33 1600 /Z1 /2011.,STN 221500/Z2/2015</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u w:val="single"/>
          <w:lang w:eastAsia="cs-CZ"/>
        </w:rPr>
        <w:t>Pri odbornej prehliadke a odbornej skúške</w:t>
      </w:r>
      <w:r>
        <w:rPr>
          <w:rFonts w:ascii="Arial" w:eastAsia="Times New Roman" w:hAnsi="Arial"/>
          <w:sz w:val="24"/>
          <w:szCs w:val="24"/>
          <w:lang w:eastAsia="cs-CZ"/>
        </w:rPr>
        <w:t xml:space="preserve"> sa vyhodnotí:</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zhodnosť elektroinštalácie s technickou dokumentáciou</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správna funkcia ochranných a zabezpečovacích zariadení,</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výsledky všetkých prehliadok a skúšok, vrátane nameraných hodnôt veličín a použitých meracích prístrojov,</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doklady k zariadeniu (atesty, certifikáty, vyhlásenia o zhode a pod.), ak sú potrebné z hľadiska celkového posúdenia,</w:t>
      </w:r>
    </w:p>
    <w:p w:rsidR="009E6A66" w:rsidRDefault="009E6A66" w:rsidP="009E6A66">
      <w:pPr>
        <w:numPr>
          <w:ilvl w:val="0"/>
          <w:numId w:val="2"/>
        </w:numPr>
        <w:spacing w:after="0" w:line="240" w:lineRule="auto"/>
        <w:rPr>
          <w:rFonts w:ascii="Arial" w:eastAsia="Times New Roman" w:hAnsi="Arial"/>
          <w:sz w:val="24"/>
          <w:szCs w:val="24"/>
          <w:lang w:eastAsia="cs-CZ"/>
        </w:rPr>
      </w:pPr>
      <w:r>
        <w:rPr>
          <w:rFonts w:ascii="Arial" w:eastAsia="Times New Roman" w:hAnsi="Arial"/>
          <w:sz w:val="24"/>
          <w:szCs w:val="24"/>
          <w:lang w:eastAsia="cs-CZ"/>
        </w:rPr>
        <w:t xml:space="preserve">ďalšie skutočnosti, ktoré môžu ovplyvniť bezpečnosť zariadenia. </w:t>
      </w:r>
    </w:p>
    <w:p w:rsidR="009E6A66" w:rsidRDefault="009E6A66" w:rsidP="009E6A66">
      <w:pPr>
        <w:spacing w:after="0" w:line="240" w:lineRule="auto"/>
        <w:rPr>
          <w:rFonts w:ascii="Arial" w:eastAsia="Times New Roman" w:hAnsi="Arial"/>
          <w:sz w:val="24"/>
          <w:szCs w:val="24"/>
          <w:lang w:eastAsia="cs-CZ"/>
        </w:rPr>
      </w:pP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u w:val="single"/>
          <w:lang w:eastAsia="cs-CZ"/>
        </w:rPr>
        <w:lastRenderedPageBreak/>
        <w:t>Po ukončení elektroinštalačných prác</w:t>
      </w:r>
      <w:r>
        <w:rPr>
          <w:rFonts w:ascii="Arial" w:eastAsia="Times New Roman" w:hAnsi="Arial"/>
          <w:sz w:val="24"/>
          <w:szCs w:val="24"/>
          <w:lang w:eastAsia="cs-CZ"/>
        </w:rPr>
        <w:t xml:space="preserve"> a po odovzdaní správy z odbornej prehliadky a odbornej skúšky a projektu skutočného vyhotovenia elektroinštalácie a elektrického zariadenia, je určený odborne spôsobilý pracovník montážnej organizácie povinný investora a pracovníkov investora, resp. majiteľa a pod. poučiť v zmysle §20 vyhlášky MPSVaR č. 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 o možných ohrozeniach elektrickým prúdom pri neodbornom zaobchádzaní s elektrickými zariadeniami resp. o poškodení elektrických zariadení  neobvyklým  a neodborným zasahovaním do elektrických zariadení a elektroinštalácie. Z predmetného poučenia je treba urobiť zápis s podpisom zúčastnených.</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 xml:space="preserve">Montážna organizácia elektroinštalácie a elektrických zariadení je zodpovedná za vykonanie poučenia investora v zmysle §20,vyhlášky MPSVaR č.508/2009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w:t>
      </w:r>
    </w:p>
    <w:p w:rsidR="009E6A66" w:rsidRDefault="009E6A66" w:rsidP="009E6A66">
      <w:pPr>
        <w:tabs>
          <w:tab w:val="left" w:pos="851"/>
          <w:tab w:val="left" w:pos="4253"/>
        </w:tabs>
        <w:spacing w:after="0" w:line="240" w:lineRule="auto"/>
        <w:rPr>
          <w:rFonts w:ascii="Arial" w:eastAsia="Times New Roman" w:hAnsi="Arial"/>
          <w:i/>
          <w:sz w:val="24"/>
          <w:szCs w:val="24"/>
          <w:lang w:eastAsia="cs-CZ"/>
        </w:rPr>
      </w:pPr>
    </w:p>
    <w:p w:rsidR="009E6A66" w:rsidRDefault="009E6A66" w:rsidP="009E6A66">
      <w:pPr>
        <w:tabs>
          <w:tab w:val="left" w:pos="851"/>
          <w:tab w:val="left" w:pos="4253"/>
        </w:tabs>
        <w:spacing w:after="0" w:line="240" w:lineRule="auto"/>
        <w:rPr>
          <w:rFonts w:ascii="Arial" w:eastAsia="Times New Roman" w:hAnsi="Arial"/>
          <w:sz w:val="24"/>
          <w:szCs w:val="24"/>
          <w:lang w:eastAsia="cs-CZ"/>
        </w:rPr>
      </w:pPr>
      <w:r>
        <w:rPr>
          <w:rFonts w:ascii="Arial" w:eastAsia="Times New Roman" w:hAnsi="Arial"/>
          <w:i/>
          <w:sz w:val="24"/>
          <w:szCs w:val="24"/>
          <w:lang w:eastAsia="cs-CZ"/>
        </w:rPr>
        <w:tab/>
      </w:r>
      <w:r>
        <w:rPr>
          <w:rFonts w:ascii="Arial" w:eastAsia="Times New Roman" w:hAnsi="Arial"/>
          <w:sz w:val="24"/>
          <w:szCs w:val="24"/>
          <w:lang w:eastAsia="cs-CZ"/>
        </w:rPr>
        <w:t>Projektová dokumentácia je vypracovaná podľa platných noriem STN, predpisov a vyhlášok.</w:t>
      </w:r>
    </w:p>
    <w:p w:rsidR="009E6A66" w:rsidRDefault="009E6A66" w:rsidP="009E6A66">
      <w:pPr>
        <w:tabs>
          <w:tab w:val="left" w:pos="851"/>
          <w:tab w:val="left" w:pos="4253"/>
        </w:tabs>
        <w:spacing w:after="0" w:line="240" w:lineRule="auto"/>
        <w:rPr>
          <w:rFonts w:ascii="Arial" w:eastAsia="Times New Roman" w:hAnsi="Arial"/>
          <w:sz w:val="24"/>
          <w:szCs w:val="24"/>
          <w:lang w:eastAsia="cs-CZ"/>
        </w:rPr>
      </w:pPr>
      <w:r>
        <w:rPr>
          <w:rFonts w:ascii="Arial" w:eastAsia="Times New Roman" w:hAnsi="Arial"/>
          <w:sz w:val="24"/>
          <w:szCs w:val="24"/>
          <w:lang w:eastAsia="cs-CZ"/>
        </w:rPr>
        <w:t>Montážne práce musia byť vykonávané podľa platných predpisov a noriem STN, za dôkladného dodržiavania bezpečnosti práce, požiarnej ochrany a používania predpísaných ochranných pomôcok a prostriedkov.</w:t>
      </w:r>
    </w:p>
    <w:p w:rsidR="009E6A66" w:rsidRDefault="009E6A66" w:rsidP="009E6A66">
      <w:pPr>
        <w:tabs>
          <w:tab w:val="left" w:pos="851"/>
          <w:tab w:val="left" w:pos="4253"/>
        </w:tabs>
        <w:spacing w:after="0" w:line="240" w:lineRule="auto"/>
        <w:rPr>
          <w:rFonts w:ascii="Arial" w:eastAsia="Times New Roman" w:hAnsi="Arial"/>
          <w:sz w:val="24"/>
          <w:szCs w:val="24"/>
          <w:lang w:eastAsia="cs-CZ"/>
        </w:rPr>
      </w:pPr>
    </w:p>
    <w:p w:rsidR="009E6A66" w:rsidRDefault="009E6A66" w:rsidP="009E6A66">
      <w:pPr>
        <w:tabs>
          <w:tab w:val="left" w:pos="851"/>
          <w:tab w:val="left" w:pos="4253"/>
        </w:tabs>
        <w:spacing w:after="0" w:line="240" w:lineRule="auto"/>
        <w:rPr>
          <w:rFonts w:ascii="Arial" w:eastAsia="Times New Roman" w:hAnsi="Arial"/>
          <w:sz w:val="24"/>
          <w:szCs w:val="24"/>
          <w:lang w:eastAsia="cs-CZ"/>
        </w:rPr>
      </w:pPr>
    </w:p>
    <w:p w:rsidR="009E6A66" w:rsidRDefault="009E6A66" w:rsidP="009E6A66">
      <w:pPr>
        <w:spacing w:after="0" w:line="240" w:lineRule="auto"/>
        <w:jc w:val="both"/>
        <w:rPr>
          <w:rFonts w:ascii="Arial" w:eastAsia="Times New Roman" w:hAnsi="Arial"/>
          <w:sz w:val="24"/>
          <w:szCs w:val="24"/>
          <w:lang w:eastAsia="cs-CZ"/>
        </w:rPr>
      </w:pPr>
      <w:r>
        <w:rPr>
          <w:rFonts w:ascii="Arial" w:eastAsia="Times New Roman" w:hAnsi="Arial"/>
          <w:b/>
          <w:sz w:val="24"/>
          <w:szCs w:val="24"/>
          <w:lang w:eastAsia="cs-CZ"/>
        </w:rPr>
        <w:t xml:space="preserve"> Záver:</w:t>
      </w:r>
      <w:r>
        <w:rPr>
          <w:rFonts w:ascii="Arial" w:eastAsia="Times New Roman" w:hAnsi="Arial"/>
          <w:sz w:val="24"/>
          <w:szCs w:val="24"/>
          <w:lang w:eastAsia="cs-CZ"/>
        </w:rPr>
        <w:t xml:space="preserve">  </w:t>
      </w:r>
    </w:p>
    <w:p w:rsidR="009E6A66" w:rsidRDefault="009E6A66" w:rsidP="009E6A66">
      <w:pPr>
        <w:spacing w:after="0" w:line="240" w:lineRule="auto"/>
        <w:jc w:val="both"/>
        <w:rPr>
          <w:rFonts w:ascii="Arial" w:eastAsia="Times New Roman" w:hAnsi="Arial"/>
          <w:sz w:val="24"/>
          <w:szCs w:val="24"/>
          <w:lang w:eastAsia="cs-CZ"/>
        </w:rPr>
      </w:pPr>
      <w:r>
        <w:rPr>
          <w:rFonts w:ascii="Arial" w:eastAsia="Times New Roman" w:hAnsi="Arial"/>
          <w:sz w:val="24"/>
          <w:szCs w:val="24"/>
          <w:lang w:eastAsia="cs-CZ"/>
        </w:rPr>
        <w:tab/>
        <w:t xml:space="preserve">Zhotovenie elektromontážnych prác ako aj použitý materiál vyhovuje platným predpisom a  STN,  najmä  STN  33 2000-4-41/2007, STN 33 2000-4-41/01/2009   STN 33 2000-5-52/01/2012, STN 33 2000-5-52/01/2014,  STN  62305-1/2012, STN 62305-2/2013, STN 62305-3/2012,STN 62305/01/2012, STN 62305-4/2013,  STN 33 2000- 4-43/2010,  STN 33 2000-4-473/01/1995 a </w:t>
      </w:r>
      <w:proofErr w:type="spellStart"/>
      <w:r>
        <w:rPr>
          <w:rFonts w:ascii="Arial" w:eastAsia="Times New Roman" w:hAnsi="Arial"/>
          <w:sz w:val="24"/>
          <w:szCs w:val="24"/>
          <w:lang w:eastAsia="cs-CZ"/>
        </w:rPr>
        <w:t>ďaľším</w:t>
      </w:r>
      <w:proofErr w:type="spellEnd"/>
      <w:r>
        <w:rPr>
          <w:rFonts w:ascii="Arial" w:eastAsia="Times New Roman" w:hAnsi="Arial"/>
          <w:sz w:val="24"/>
          <w:szCs w:val="24"/>
          <w:lang w:eastAsia="cs-CZ"/>
        </w:rPr>
        <w:t xml:space="preserve"> súvisiacim  STN a predpisom k zaisteniu bezpečnosti a ochrane zdravia pri práci a k zabezpečeniu bezporuchovosti  prevádzky energetických zariadení.</w:t>
      </w:r>
    </w:p>
    <w:p w:rsidR="009E6A66" w:rsidRDefault="009E6A66" w:rsidP="009E6A66">
      <w:pPr>
        <w:spacing w:after="0" w:line="240" w:lineRule="auto"/>
        <w:rPr>
          <w:rFonts w:ascii="Arial" w:eastAsia="Times New Roman" w:hAnsi="Arial"/>
          <w:sz w:val="24"/>
          <w:szCs w:val="24"/>
          <w:lang w:eastAsia="cs-CZ"/>
        </w:rPr>
      </w:pPr>
      <w:r>
        <w:rPr>
          <w:rFonts w:ascii="Arial" w:eastAsia="Times New Roman" w:hAnsi="Arial"/>
          <w:sz w:val="24"/>
          <w:szCs w:val="24"/>
          <w:lang w:eastAsia="cs-CZ"/>
        </w:rPr>
        <w:tab/>
        <w:t xml:space="preserve">Celé elektrické zariadenie musí byť podrobené odbornej prehliadke - podľa vyhl. </w:t>
      </w:r>
      <w:r>
        <w:rPr>
          <w:rFonts w:ascii="Arial" w:eastAsia="Times New Roman" w:hAnsi="Arial"/>
          <w:noProof/>
          <w:sz w:val="24"/>
          <w:szCs w:val="24"/>
          <w:lang w:eastAsia="cs-CZ"/>
        </w:rPr>
        <w:t xml:space="preserve">MPSVR č.508/2009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 xml:space="preserve">.,  ďalej  potom  pravidelným odborným prehliadkam - revíziám podľa STN 33 1500/2007,STN 331500/Z1/01/2008, STN 331500/Z2/2015. Kvalifikácia obsluhy musí zodpovedať vyhl. </w:t>
      </w:r>
      <w:r>
        <w:rPr>
          <w:rFonts w:ascii="Arial" w:eastAsia="Times New Roman" w:hAnsi="Arial"/>
          <w:noProof/>
          <w:sz w:val="24"/>
          <w:szCs w:val="24"/>
          <w:lang w:eastAsia="cs-CZ"/>
        </w:rPr>
        <w:t xml:space="preserve">MPSVR č.508/2009 </w:t>
      </w:r>
      <w:proofErr w:type="spellStart"/>
      <w:r>
        <w:rPr>
          <w:rFonts w:ascii="Arial" w:eastAsia="Times New Roman" w:hAnsi="Arial"/>
          <w:sz w:val="24"/>
          <w:szCs w:val="24"/>
          <w:lang w:eastAsia="cs-CZ"/>
        </w:rPr>
        <w:t>Z.z</w:t>
      </w:r>
      <w:proofErr w:type="spellEnd"/>
      <w:r>
        <w:rPr>
          <w:rFonts w:ascii="Arial" w:eastAsia="Times New Roman" w:hAnsi="Arial"/>
          <w:sz w:val="24"/>
          <w:szCs w:val="24"/>
          <w:lang w:eastAsia="cs-CZ"/>
        </w:rPr>
        <w:t>.</w:t>
      </w: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Arial" w:eastAsia="Times New Roman" w:hAnsi="Arial"/>
          <w:lang w:eastAsia="cs-CZ"/>
        </w:rPr>
      </w:pPr>
    </w:p>
    <w:p w:rsidR="009E6A66" w:rsidRDefault="009E6A66" w:rsidP="009E6A66">
      <w:pPr>
        <w:spacing w:after="0" w:line="240" w:lineRule="auto"/>
        <w:rPr>
          <w:rFonts w:ascii="Arial" w:eastAsia="Times New Roman" w:hAnsi="Arial"/>
          <w:lang w:eastAsia="cs-CZ"/>
        </w:rPr>
      </w:pPr>
    </w:p>
    <w:p w:rsidR="009E6A66" w:rsidRDefault="009E6A66" w:rsidP="009E6A66">
      <w:pPr>
        <w:spacing w:after="0" w:line="240" w:lineRule="auto"/>
        <w:rPr>
          <w:rFonts w:ascii="Arial" w:eastAsia="Times New Roman" w:hAnsi="Arial"/>
          <w:lang w:eastAsia="cs-CZ"/>
        </w:rPr>
      </w:pPr>
      <w:r>
        <w:rPr>
          <w:rFonts w:ascii="Arial" w:eastAsia="Times New Roman" w:hAnsi="Arial"/>
          <w:lang w:eastAsia="cs-CZ"/>
        </w:rPr>
        <w:t xml:space="preserve"> </w:t>
      </w:r>
    </w:p>
    <w:p w:rsidR="009E6A66" w:rsidRDefault="009E6A66" w:rsidP="009E6A66">
      <w:pPr>
        <w:spacing w:after="0" w:line="240" w:lineRule="auto"/>
        <w:rPr>
          <w:rFonts w:ascii="Arial" w:eastAsia="Times New Roman" w:hAnsi="Arial"/>
          <w:lang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263F8F" w:rsidRDefault="00263F8F" w:rsidP="009E6A66">
      <w:pPr>
        <w:spacing w:after="0" w:line="240" w:lineRule="auto"/>
        <w:rPr>
          <w:rFonts w:ascii="Times New Roman" w:eastAsia="Times New Roman" w:hAnsi="Times New Roman"/>
          <w:sz w:val="24"/>
          <w:szCs w:val="24"/>
          <w:lang w:val="cs-CZ" w:eastAsia="cs-CZ"/>
        </w:rPr>
      </w:pPr>
    </w:p>
    <w:p w:rsidR="00263F8F" w:rsidRDefault="00263F8F" w:rsidP="009E6A66">
      <w:pPr>
        <w:spacing w:after="0" w:line="240" w:lineRule="auto"/>
        <w:rPr>
          <w:rFonts w:ascii="Times New Roman" w:eastAsia="Times New Roman" w:hAnsi="Times New Roman"/>
          <w:sz w:val="24"/>
          <w:szCs w:val="24"/>
          <w:lang w:val="cs-CZ" w:eastAsia="cs-CZ"/>
        </w:rPr>
      </w:pPr>
    </w:p>
    <w:p w:rsidR="00263F8F" w:rsidRDefault="00263F8F" w:rsidP="009E6A66">
      <w:pPr>
        <w:spacing w:after="0" w:line="240" w:lineRule="auto"/>
        <w:rPr>
          <w:rFonts w:ascii="Times New Roman" w:eastAsia="Times New Roman" w:hAnsi="Times New Roman"/>
          <w:sz w:val="24"/>
          <w:szCs w:val="24"/>
          <w:lang w:val="cs-CZ" w:eastAsia="cs-CZ"/>
        </w:rPr>
      </w:pPr>
    </w:p>
    <w:p w:rsidR="00263F8F" w:rsidRDefault="00263F8F"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9E6A66" w:rsidP="009E6A66">
      <w:pPr>
        <w:spacing w:after="0" w:line="240" w:lineRule="auto"/>
        <w:rPr>
          <w:rFonts w:ascii="Times New Roman" w:eastAsia="Times New Roman" w:hAnsi="Times New Roman"/>
          <w:sz w:val="24"/>
          <w:szCs w:val="24"/>
          <w:lang w:val="cs-CZ" w:eastAsia="cs-CZ"/>
        </w:rPr>
      </w:pPr>
    </w:p>
    <w:p w:rsidR="009E6A66" w:rsidRDefault="00263F8F"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lastRenderedPageBreak/>
        <w:t xml:space="preserve">       </w:t>
      </w:r>
      <w:r w:rsidR="009E6A66">
        <w:rPr>
          <w:rFonts w:ascii="Times New Roman" w:eastAsia="Times New Roman" w:hAnsi="Times New Roman"/>
          <w:sz w:val="28"/>
          <w:szCs w:val="28"/>
          <w:lang w:eastAsia="cs-CZ"/>
        </w:rPr>
        <w:t xml:space="preserve">                 Protokol o určení vonkajších vplyvov č. 00</w:t>
      </w:r>
      <w:r>
        <w:rPr>
          <w:rFonts w:ascii="Times New Roman" w:eastAsia="Times New Roman" w:hAnsi="Times New Roman"/>
          <w:sz w:val="28"/>
          <w:szCs w:val="28"/>
          <w:lang w:eastAsia="cs-CZ"/>
        </w:rPr>
        <w:t>72</w:t>
      </w:r>
      <w:r w:rsidR="009E6A66">
        <w:rPr>
          <w:rFonts w:ascii="Times New Roman" w:eastAsia="Times New Roman" w:hAnsi="Times New Roman"/>
          <w:sz w:val="28"/>
          <w:szCs w:val="28"/>
          <w:lang w:eastAsia="cs-CZ"/>
        </w:rPr>
        <w:t>/201</w:t>
      </w:r>
      <w:r>
        <w:rPr>
          <w:rFonts w:ascii="Times New Roman" w:eastAsia="Times New Roman" w:hAnsi="Times New Roman"/>
          <w:sz w:val="28"/>
          <w:szCs w:val="28"/>
          <w:lang w:eastAsia="cs-CZ"/>
        </w:rPr>
        <w:t>9</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Vypracoval:   Ing. Stanislav </w:t>
      </w:r>
      <w:proofErr w:type="spellStart"/>
      <w:r>
        <w:rPr>
          <w:rFonts w:ascii="Times New Roman" w:eastAsia="Times New Roman" w:hAnsi="Times New Roman"/>
          <w:sz w:val="28"/>
          <w:szCs w:val="28"/>
          <w:lang w:eastAsia="cs-CZ"/>
        </w:rPr>
        <w:t>Zdichavský</w:t>
      </w:r>
      <w:proofErr w:type="spellEnd"/>
      <w:r>
        <w:rPr>
          <w:rFonts w:ascii="Times New Roman" w:eastAsia="Times New Roman" w:hAnsi="Times New Roman"/>
          <w:sz w:val="28"/>
          <w:szCs w:val="28"/>
          <w:lang w:eastAsia="cs-CZ"/>
        </w:rPr>
        <w:t xml:space="preserve">, </w:t>
      </w:r>
      <w:proofErr w:type="spellStart"/>
      <w:r>
        <w:rPr>
          <w:rFonts w:ascii="Times New Roman" w:eastAsia="Times New Roman" w:hAnsi="Times New Roman"/>
          <w:sz w:val="28"/>
          <w:szCs w:val="28"/>
          <w:lang w:eastAsia="cs-CZ"/>
        </w:rPr>
        <w:t>Elektroprojekt</w:t>
      </w:r>
      <w:proofErr w:type="spellEnd"/>
      <w:r>
        <w:rPr>
          <w:rFonts w:ascii="Times New Roman" w:eastAsia="Times New Roman" w:hAnsi="Times New Roman"/>
          <w:sz w:val="28"/>
          <w:szCs w:val="28"/>
          <w:lang w:eastAsia="cs-CZ"/>
        </w:rPr>
        <w:t xml:space="preserve">  Topoľčany</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Zloženie komisie: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Predseda:            Ing. Stanislav </w:t>
      </w:r>
      <w:proofErr w:type="spellStart"/>
      <w:r>
        <w:rPr>
          <w:rFonts w:ascii="Times New Roman" w:eastAsia="Times New Roman" w:hAnsi="Times New Roman"/>
          <w:sz w:val="28"/>
          <w:szCs w:val="28"/>
          <w:lang w:eastAsia="cs-CZ"/>
        </w:rPr>
        <w:t>Zdichavský</w:t>
      </w:r>
      <w:proofErr w:type="spellEnd"/>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Členovia</w:t>
      </w:r>
      <w:r w:rsidR="00263F8F">
        <w:rPr>
          <w:rFonts w:ascii="Times New Roman" w:eastAsia="Times New Roman" w:hAnsi="Times New Roman"/>
          <w:sz w:val="28"/>
          <w:szCs w:val="28"/>
          <w:lang w:eastAsia="cs-CZ"/>
        </w:rPr>
        <w:t xml:space="preserve">:            Ing. Jozef </w:t>
      </w:r>
      <w:proofErr w:type="spellStart"/>
      <w:r w:rsidR="00263F8F">
        <w:rPr>
          <w:rFonts w:ascii="Times New Roman" w:eastAsia="Times New Roman" w:hAnsi="Times New Roman"/>
          <w:sz w:val="28"/>
          <w:szCs w:val="28"/>
          <w:lang w:eastAsia="cs-CZ"/>
        </w:rPr>
        <w:t>Katrák</w:t>
      </w:r>
      <w:proofErr w:type="spellEnd"/>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Daniel </w:t>
      </w:r>
      <w:proofErr w:type="spellStart"/>
      <w:r>
        <w:rPr>
          <w:rFonts w:ascii="Times New Roman" w:eastAsia="Times New Roman" w:hAnsi="Times New Roman"/>
          <w:sz w:val="28"/>
          <w:szCs w:val="28"/>
          <w:lang w:eastAsia="cs-CZ"/>
        </w:rPr>
        <w:t>Godál</w:t>
      </w:r>
      <w:proofErr w:type="spellEnd"/>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w:t>
      </w: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w:t>
      </w: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Objekt:   </w:t>
      </w:r>
      <w:r w:rsidR="00263F8F">
        <w:rPr>
          <w:rFonts w:ascii="Times New Roman" w:eastAsia="Times New Roman" w:hAnsi="Times New Roman"/>
          <w:sz w:val="28"/>
          <w:szCs w:val="28"/>
          <w:lang w:eastAsia="cs-CZ"/>
        </w:rPr>
        <w:t xml:space="preserve">  JASLE V OBCI VEĽKÉ RIPŇANY</w:t>
      </w: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w:t>
      </w:r>
      <w:r w:rsidR="00263F8F">
        <w:rPr>
          <w:rFonts w:ascii="Times New Roman" w:eastAsia="Times New Roman" w:hAnsi="Times New Roman"/>
          <w:sz w:val="28"/>
          <w:szCs w:val="28"/>
          <w:lang w:eastAsia="cs-CZ"/>
        </w:rPr>
        <w:t xml:space="preserve">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Podklady použité na :</w:t>
      </w: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Vypracovanie protokolu :   - stavebná časť projektu ,                        </w:t>
      </w: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 predpisy a normy STN</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Opis technologického procesu a zariadenia:</w:t>
      </w:r>
    </w:p>
    <w:p w:rsidR="009E6A66" w:rsidRDefault="00263F8F"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Ide  o existujúci  objekt, </w:t>
      </w:r>
      <w:r w:rsidR="009E6A66">
        <w:rPr>
          <w:rFonts w:ascii="Times New Roman" w:eastAsia="Times New Roman" w:hAnsi="Times New Roman"/>
          <w:sz w:val="28"/>
          <w:szCs w:val="28"/>
          <w:lang w:eastAsia="cs-CZ"/>
        </w:rPr>
        <w:t> ktor</w:t>
      </w:r>
      <w:r>
        <w:rPr>
          <w:rFonts w:ascii="Times New Roman" w:eastAsia="Times New Roman" w:hAnsi="Times New Roman"/>
          <w:sz w:val="28"/>
          <w:szCs w:val="28"/>
          <w:lang w:eastAsia="cs-CZ"/>
        </w:rPr>
        <w:t>ý</w:t>
      </w:r>
      <w:r w:rsidR="009E6A66">
        <w:rPr>
          <w:rFonts w:ascii="Times New Roman" w:eastAsia="Times New Roman" w:hAnsi="Times New Roman"/>
          <w:sz w:val="28"/>
          <w:szCs w:val="28"/>
          <w:lang w:eastAsia="cs-CZ"/>
        </w:rPr>
        <w:t xml:space="preserve"> sa </w:t>
      </w:r>
      <w:r>
        <w:rPr>
          <w:rFonts w:ascii="Times New Roman" w:eastAsia="Times New Roman" w:hAnsi="Times New Roman"/>
          <w:sz w:val="28"/>
          <w:szCs w:val="28"/>
          <w:lang w:eastAsia="cs-CZ"/>
        </w:rPr>
        <w:t>prebuduje na jasle</w:t>
      </w:r>
      <w:r w:rsidR="009E6A66">
        <w:rPr>
          <w:rFonts w:ascii="Times New Roman" w:eastAsia="Times New Roman" w:hAnsi="Times New Roman"/>
          <w:sz w:val="28"/>
          <w:szCs w:val="28"/>
          <w:lang w:eastAsia="cs-CZ"/>
        </w:rPr>
        <w:t>.  Budova bude slúžiť pre deti</w:t>
      </w:r>
      <w:r>
        <w:rPr>
          <w:rFonts w:ascii="Times New Roman" w:eastAsia="Times New Roman" w:hAnsi="Times New Roman"/>
          <w:sz w:val="28"/>
          <w:szCs w:val="28"/>
          <w:lang w:eastAsia="cs-CZ"/>
        </w:rPr>
        <w:t xml:space="preserve"> ako predškolské zariadenie</w:t>
      </w:r>
      <w:r w:rsidR="009E6A66">
        <w:rPr>
          <w:rFonts w:ascii="Times New Roman" w:eastAsia="Times New Roman" w:hAnsi="Times New Roman"/>
          <w:sz w:val="28"/>
          <w:szCs w:val="28"/>
          <w:lang w:eastAsia="cs-CZ"/>
        </w:rPr>
        <w:t xml:space="preserve">.   V žiadnej časti objektu sa nebudú skladovať žiadne výbušné ani horľavé látky.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R O Z H O D N U T I E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Na základe predložených podkladov komisia podľa STN 33 2000-5-51/2010, STN 33 2000-5-51/A11/2013  určila vonkajšie vplyvy v jednotlivých priestoroch a ich rozsahy, požadované opatrenia na zníženie nepriaznivých vplyvov prostredia. Vonkajšie vplyvy sú uvedené v tabuľke, ktorá je súčasťou tohto protokolu.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Zdôvodnenie:</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Komisia pri svojom rozhodnutí vychádzala z predložených podkladov  a predpisov a určila    vonkajší vplyv základný - na elektrické zariadenia nebudú  nepriaznivo pôsobiť vonkajšie vplyvy.  Z tohto dôvodu nie je potrebné  robiť zvláštne opatrenia, elektroinštaláciu  vyhotoviť v krytí IP 20. Na streche bude vonkajší vplyv zložitý, na časti bleskozvodu budú nepriaznivo pôsobiť </w:t>
      </w:r>
      <w:r>
        <w:rPr>
          <w:rFonts w:ascii="Times New Roman" w:eastAsia="Times New Roman" w:hAnsi="Times New Roman"/>
          <w:sz w:val="28"/>
          <w:szCs w:val="28"/>
          <w:lang w:eastAsia="cs-CZ"/>
        </w:rPr>
        <w:lastRenderedPageBreak/>
        <w:t xml:space="preserve">poveternostné vplyvy. Z tohto dôvodu bleskozvod vyhotoviť z pozinkovanej ocele  alebo zo zliatiny </w:t>
      </w:r>
      <w:proofErr w:type="spellStart"/>
      <w:r>
        <w:rPr>
          <w:rFonts w:ascii="Times New Roman" w:eastAsia="Times New Roman" w:hAnsi="Times New Roman"/>
          <w:sz w:val="28"/>
          <w:szCs w:val="28"/>
          <w:lang w:eastAsia="cs-CZ"/>
        </w:rPr>
        <w:t>AlMgSi</w:t>
      </w:r>
      <w:proofErr w:type="spellEnd"/>
      <w:r>
        <w:rPr>
          <w:rFonts w:ascii="Times New Roman" w:eastAsia="Times New Roman" w:hAnsi="Times New Roman"/>
          <w:sz w:val="28"/>
          <w:szCs w:val="28"/>
          <w:lang w:eastAsia="cs-CZ"/>
        </w:rPr>
        <w:t xml:space="preserve">.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V prípade, že dôjde k zmene uvedených skutočností, treba protokol prehodnotiť, resp. treba vypracovať  nový protokol o vonkajších vplyvoch.</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Zoznam miestností:</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1/ Všetky </w:t>
      </w:r>
      <w:r w:rsidR="00263F8F">
        <w:rPr>
          <w:rFonts w:ascii="Times New Roman" w:eastAsia="Times New Roman" w:hAnsi="Times New Roman"/>
          <w:sz w:val="28"/>
          <w:szCs w:val="28"/>
          <w:lang w:eastAsia="cs-CZ"/>
        </w:rPr>
        <w:t>miestnosti objektu</w:t>
      </w: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2</w:t>
      </w:r>
      <w:r w:rsidR="00263F8F">
        <w:rPr>
          <w:rFonts w:ascii="Times New Roman" w:eastAsia="Times New Roman" w:hAnsi="Times New Roman"/>
          <w:sz w:val="28"/>
          <w:szCs w:val="28"/>
          <w:lang w:eastAsia="cs-CZ"/>
        </w:rPr>
        <w:t>/ Vonkajší plášť objektu</w:t>
      </w:r>
    </w:p>
    <w:p w:rsidR="009E6A66" w:rsidRDefault="00263F8F"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3/ Strecha objektu</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tbl>
      <w:tblPr>
        <w:tblpPr w:leftFromText="141" w:rightFromText="141" w:bottomFromText="160" w:vertAnchor="text" w:horzAnchor="margin" w:tblpY="-5"/>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694"/>
        <w:gridCol w:w="709"/>
        <w:gridCol w:w="708"/>
        <w:gridCol w:w="709"/>
        <w:gridCol w:w="709"/>
        <w:gridCol w:w="709"/>
        <w:gridCol w:w="708"/>
        <w:gridCol w:w="851"/>
        <w:gridCol w:w="850"/>
        <w:gridCol w:w="851"/>
      </w:tblGrid>
      <w:tr w:rsidR="009E6A66" w:rsidTr="009E6A66">
        <w:trPr>
          <w:trHeight w:val="270"/>
        </w:trPr>
        <w:tc>
          <w:tcPr>
            <w:tcW w:w="2694" w:type="dxa"/>
            <w:vMerge w:val="restart"/>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rPr>
                <w:b/>
              </w:rPr>
            </w:pPr>
            <w:r>
              <w:rPr>
                <w:rFonts w:ascii="Times New Roman" w:eastAsia="Times New Roman" w:hAnsi="Times New Roman"/>
                <w:b/>
                <w:sz w:val="24"/>
                <w:szCs w:val="24"/>
                <w:lang w:eastAsia="cs-CZ"/>
              </w:rPr>
              <w:lastRenderedPageBreak/>
              <w:t>Kód</w:t>
            </w:r>
          </w:p>
        </w:tc>
        <w:tc>
          <w:tcPr>
            <w:tcW w:w="6804" w:type="dxa"/>
            <w:gridSpan w:val="9"/>
            <w:tcBorders>
              <w:top w:val="single" w:sz="4" w:space="0" w:color="000000"/>
              <w:left w:val="single" w:sz="4" w:space="0" w:color="000000"/>
              <w:bottom w:val="single" w:sz="4" w:space="0" w:color="auto"/>
              <w:right w:val="single" w:sz="4" w:space="0" w:color="000000"/>
            </w:tcBorders>
            <w:vAlign w:val="center"/>
            <w:hideMark/>
          </w:tcPr>
          <w:p w:rsidR="009E6A66" w:rsidRDefault="00263F8F" w:rsidP="00263F8F">
            <w:pPr>
              <w:spacing w:after="0" w:line="240" w:lineRule="auto"/>
              <w:jc w:val="center"/>
            </w:pPr>
            <w:r>
              <w:t>Jasle</w:t>
            </w:r>
            <w:r w:rsidR="009E6A66">
              <w:t xml:space="preserve"> </w:t>
            </w:r>
          </w:p>
        </w:tc>
      </w:tr>
      <w:tr w:rsidR="009E6A66" w:rsidTr="009E6A66">
        <w:trPr>
          <w:trHeight w:val="285"/>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56" w:lineRule="auto"/>
              <w:rPr>
                <w:b/>
              </w:rPr>
            </w:pPr>
          </w:p>
        </w:tc>
        <w:tc>
          <w:tcPr>
            <w:tcW w:w="5103" w:type="dxa"/>
            <w:gridSpan w:val="7"/>
            <w:tcBorders>
              <w:top w:val="single" w:sz="4"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rPr>
                <w:b/>
              </w:rPr>
            </w:pPr>
          </w:p>
        </w:tc>
        <w:tc>
          <w:tcPr>
            <w:tcW w:w="850" w:type="dxa"/>
            <w:tcBorders>
              <w:top w:val="single" w:sz="4" w:space="0" w:color="auto"/>
              <w:left w:val="single" w:sz="4" w:space="0" w:color="000000"/>
              <w:bottom w:val="single" w:sz="4" w:space="0" w:color="000000"/>
              <w:right w:val="single" w:sz="4" w:space="0" w:color="000000"/>
            </w:tcBorders>
            <w:vAlign w:val="center"/>
          </w:tcPr>
          <w:p w:rsidR="009E6A66" w:rsidRDefault="009E6A66">
            <w:pPr>
              <w:spacing w:after="0" w:line="240" w:lineRule="auto"/>
              <w:rPr>
                <w:b/>
              </w:rPr>
            </w:pPr>
          </w:p>
        </w:tc>
        <w:tc>
          <w:tcPr>
            <w:tcW w:w="851" w:type="dxa"/>
            <w:tcBorders>
              <w:top w:val="single" w:sz="4"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rPr>
                <w:b/>
              </w:rPr>
            </w:pPr>
          </w:p>
        </w:tc>
      </w:tr>
      <w:tr w:rsidR="009E6A66" w:rsidTr="00263F8F">
        <w:trPr>
          <w:trHeight w:val="821"/>
        </w:trPr>
        <w:tc>
          <w:tcPr>
            <w:tcW w:w="2694" w:type="dxa"/>
            <w:tcBorders>
              <w:top w:val="single" w:sz="4" w:space="0" w:color="000000"/>
              <w:left w:val="single" w:sz="4" w:space="0" w:color="000000"/>
              <w:bottom w:val="single" w:sz="8" w:space="0" w:color="auto"/>
              <w:right w:val="single" w:sz="4" w:space="0" w:color="000000"/>
            </w:tcBorders>
            <w:vAlign w:val="center"/>
            <w:hideMark/>
          </w:tcPr>
          <w:p w:rsidR="009E6A66" w:rsidRDefault="009E6A66">
            <w:pPr>
              <w:spacing w:after="0" w:line="160" w:lineRule="atLeast"/>
              <w:jc w:val="center"/>
              <w:rPr>
                <w:b/>
              </w:rPr>
            </w:pPr>
            <w:r>
              <w:rPr>
                <w:rFonts w:ascii="Times New Roman" w:eastAsia="Times New Roman" w:hAnsi="Times New Roman"/>
                <w:b/>
                <w:sz w:val="24"/>
                <w:szCs w:val="24"/>
                <w:lang w:eastAsia="cs-CZ"/>
              </w:rPr>
              <w:t>Vonkajší vplyv</w:t>
            </w:r>
          </w:p>
        </w:tc>
        <w:tc>
          <w:tcPr>
            <w:tcW w:w="709" w:type="dxa"/>
            <w:tcBorders>
              <w:top w:val="single" w:sz="4" w:space="0" w:color="000000"/>
              <w:left w:val="single" w:sz="4" w:space="0" w:color="000000"/>
              <w:bottom w:val="single" w:sz="8" w:space="0" w:color="auto"/>
              <w:right w:val="single" w:sz="4" w:space="0" w:color="000000"/>
            </w:tcBorders>
            <w:vAlign w:val="center"/>
            <w:hideMark/>
          </w:tcPr>
          <w:p w:rsidR="009E6A66" w:rsidRDefault="009E6A66">
            <w:pPr>
              <w:spacing w:after="0" w:line="160" w:lineRule="atLeast"/>
              <w:jc w:val="center"/>
              <w:rPr>
                <w:b/>
              </w:rPr>
            </w:pPr>
            <w:r>
              <w:rPr>
                <w:rFonts w:ascii="Times New Roman" w:eastAsia="Times New Roman" w:hAnsi="Times New Roman"/>
                <w:b/>
                <w:sz w:val="24"/>
                <w:szCs w:val="24"/>
                <w:lang w:eastAsia="cs-CZ"/>
              </w:rPr>
              <w:t>1/</w:t>
            </w:r>
          </w:p>
        </w:tc>
        <w:tc>
          <w:tcPr>
            <w:tcW w:w="708" w:type="dxa"/>
            <w:tcBorders>
              <w:top w:val="single" w:sz="4" w:space="0" w:color="000000"/>
              <w:left w:val="single" w:sz="4" w:space="0" w:color="000000"/>
              <w:bottom w:val="single" w:sz="8" w:space="0" w:color="auto"/>
              <w:right w:val="single" w:sz="4" w:space="0" w:color="000000"/>
            </w:tcBorders>
            <w:vAlign w:val="center"/>
            <w:hideMark/>
          </w:tcPr>
          <w:p w:rsidR="009E6A66" w:rsidRDefault="009E6A66">
            <w:pPr>
              <w:spacing w:after="0" w:line="160" w:lineRule="atLeast"/>
              <w:jc w:val="center"/>
              <w:rPr>
                <w:b/>
              </w:rPr>
            </w:pPr>
            <w:r>
              <w:rPr>
                <w:rFonts w:ascii="Times New Roman" w:eastAsia="Times New Roman" w:hAnsi="Times New Roman"/>
                <w:b/>
                <w:sz w:val="24"/>
                <w:szCs w:val="24"/>
                <w:lang w:eastAsia="cs-CZ"/>
              </w:rPr>
              <w:t>2/</w:t>
            </w:r>
          </w:p>
        </w:tc>
        <w:tc>
          <w:tcPr>
            <w:tcW w:w="709" w:type="dxa"/>
            <w:tcBorders>
              <w:top w:val="single" w:sz="4" w:space="0" w:color="000000"/>
              <w:left w:val="single" w:sz="4" w:space="0" w:color="000000"/>
              <w:bottom w:val="single" w:sz="8" w:space="0" w:color="auto"/>
              <w:right w:val="single" w:sz="4" w:space="0" w:color="000000"/>
            </w:tcBorders>
            <w:vAlign w:val="center"/>
            <w:hideMark/>
          </w:tcPr>
          <w:p w:rsidR="009E6A66" w:rsidRDefault="009E6A66">
            <w:pPr>
              <w:spacing w:after="0" w:line="160" w:lineRule="atLeast"/>
              <w:jc w:val="center"/>
              <w:rPr>
                <w:b/>
              </w:rPr>
            </w:pPr>
            <w:r>
              <w:rPr>
                <w:rFonts w:ascii="Times New Roman" w:eastAsia="Times New Roman" w:hAnsi="Times New Roman"/>
                <w:b/>
                <w:sz w:val="24"/>
                <w:szCs w:val="24"/>
                <w:lang w:eastAsia="cs-CZ"/>
              </w:rPr>
              <w:t>3/</w:t>
            </w:r>
          </w:p>
        </w:tc>
        <w:tc>
          <w:tcPr>
            <w:tcW w:w="709" w:type="dxa"/>
            <w:tcBorders>
              <w:top w:val="single" w:sz="4" w:space="0" w:color="000000"/>
              <w:left w:val="single" w:sz="4" w:space="0" w:color="000000"/>
              <w:bottom w:val="single" w:sz="8" w:space="0" w:color="auto"/>
              <w:right w:val="single" w:sz="4" w:space="0" w:color="000000"/>
            </w:tcBorders>
            <w:vAlign w:val="center"/>
            <w:hideMark/>
          </w:tcPr>
          <w:p w:rsidR="009E6A66" w:rsidRDefault="009E6A66">
            <w:pPr>
              <w:spacing w:after="0" w:line="160" w:lineRule="atLeast"/>
              <w:jc w:val="center"/>
              <w:rPr>
                <w:b/>
              </w:rPr>
            </w:pPr>
          </w:p>
        </w:tc>
        <w:tc>
          <w:tcPr>
            <w:tcW w:w="709" w:type="dxa"/>
            <w:tcBorders>
              <w:top w:val="single" w:sz="4" w:space="0" w:color="000000"/>
              <w:left w:val="single" w:sz="4" w:space="0" w:color="000000"/>
              <w:bottom w:val="single" w:sz="8" w:space="0" w:color="auto"/>
              <w:right w:val="single" w:sz="4" w:space="0" w:color="000000"/>
            </w:tcBorders>
            <w:vAlign w:val="center"/>
          </w:tcPr>
          <w:p w:rsidR="009E6A66" w:rsidRDefault="009E6A66">
            <w:pPr>
              <w:spacing w:after="0" w:line="160" w:lineRule="atLeast"/>
              <w:jc w:val="center"/>
              <w:rPr>
                <w:b/>
              </w:rPr>
            </w:pPr>
          </w:p>
        </w:tc>
        <w:tc>
          <w:tcPr>
            <w:tcW w:w="708" w:type="dxa"/>
            <w:tcBorders>
              <w:top w:val="single" w:sz="4" w:space="0" w:color="000000"/>
              <w:left w:val="single" w:sz="4" w:space="0" w:color="000000"/>
              <w:bottom w:val="single" w:sz="8" w:space="0" w:color="auto"/>
              <w:right w:val="single" w:sz="4" w:space="0" w:color="000000"/>
            </w:tcBorders>
            <w:vAlign w:val="center"/>
          </w:tcPr>
          <w:p w:rsidR="009E6A66" w:rsidRDefault="009E6A66">
            <w:pPr>
              <w:spacing w:after="0" w:line="160" w:lineRule="atLeast"/>
              <w:jc w:val="center"/>
              <w:rPr>
                <w:b/>
              </w:rPr>
            </w:pPr>
          </w:p>
        </w:tc>
        <w:tc>
          <w:tcPr>
            <w:tcW w:w="851" w:type="dxa"/>
            <w:tcBorders>
              <w:top w:val="single" w:sz="4" w:space="0" w:color="000000"/>
              <w:left w:val="single" w:sz="4" w:space="0" w:color="000000"/>
              <w:bottom w:val="single" w:sz="8" w:space="0" w:color="auto"/>
              <w:right w:val="single" w:sz="4" w:space="0" w:color="000000"/>
            </w:tcBorders>
            <w:vAlign w:val="center"/>
          </w:tcPr>
          <w:p w:rsidR="009E6A66" w:rsidRDefault="009E6A66">
            <w:pPr>
              <w:spacing w:after="0" w:line="160" w:lineRule="atLeast"/>
              <w:jc w:val="center"/>
              <w:rPr>
                <w:b/>
              </w:rPr>
            </w:pPr>
          </w:p>
        </w:tc>
        <w:tc>
          <w:tcPr>
            <w:tcW w:w="850" w:type="dxa"/>
            <w:tcBorders>
              <w:top w:val="single" w:sz="4" w:space="0" w:color="000000"/>
              <w:left w:val="single" w:sz="4" w:space="0" w:color="000000"/>
              <w:bottom w:val="single" w:sz="8" w:space="0" w:color="auto"/>
              <w:right w:val="single" w:sz="4" w:space="0" w:color="000000"/>
            </w:tcBorders>
            <w:vAlign w:val="center"/>
          </w:tcPr>
          <w:p w:rsidR="009E6A66" w:rsidRDefault="009E6A66">
            <w:pPr>
              <w:spacing w:after="0" w:line="160" w:lineRule="atLeast"/>
              <w:jc w:val="center"/>
              <w:rPr>
                <w:b/>
              </w:rPr>
            </w:pPr>
          </w:p>
        </w:tc>
        <w:tc>
          <w:tcPr>
            <w:tcW w:w="851" w:type="dxa"/>
            <w:tcBorders>
              <w:top w:val="single" w:sz="4" w:space="0" w:color="000000"/>
              <w:left w:val="single" w:sz="4" w:space="0" w:color="000000"/>
              <w:bottom w:val="single" w:sz="8" w:space="0" w:color="auto"/>
              <w:right w:val="single" w:sz="4" w:space="0" w:color="000000"/>
            </w:tcBorders>
            <w:vAlign w:val="center"/>
          </w:tcPr>
          <w:p w:rsidR="009E6A66" w:rsidRDefault="009E6A66">
            <w:pPr>
              <w:spacing w:after="0" w:line="160" w:lineRule="atLeast"/>
              <w:jc w:val="center"/>
              <w:rPr>
                <w:b/>
              </w:rPr>
            </w:pPr>
          </w:p>
        </w:tc>
      </w:tr>
      <w:tr w:rsidR="009E6A66" w:rsidTr="00A07CC3">
        <w:tc>
          <w:tcPr>
            <w:tcW w:w="2694" w:type="dxa"/>
            <w:tcBorders>
              <w:top w:val="single" w:sz="8" w:space="0" w:color="auto"/>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 xml:space="preserve">AA </w:t>
            </w:r>
            <w:r>
              <w:rPr>
                <w:rFonts w:ascii="Times New Roman" w:eastAsia="Times New Roman" w:hAnsi="Times New Roman"/>
                <w:sz w:val="24"/>
                <w:szCs w:val="24"/>
                <w:lang w:eastAsia="cs-CZ"/>
              </w:rPr>
              <w:t>– Teplota okolia</w:t>
            </w:r>
          </w:p>
        </w:tc>
        <w:tc>
          <w:tcPr>
            <w:tcW w:w="709" w:type="dxa"/>
            <w:tcBorders>
              <w:top w:val="single" w:sz="8" w:space="0" w:color="auto"/>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AA5</w:t>
            </w:r>
          </w:p>
        </w:tc>
        <w:tc>
          <w:tcPr>
            <w:tcW w:w="708" w:type="dxa"/>
            <w:tcBorders>
              <w:top w:val="single" w:sz="8" w:space="0" w:color="auto"/>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AA6</w:t>
            </w:r>
          </w:p>
        </w:tc>
        <w:tc>
          <w:tcPr>
            <w:tcW w:w="709" w:type="dxa"/>
            <w:tcBorders>
              <w:top w:val="single" w:sz="8" w:space="0" w:color="auto"/>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AA6</w:t>
            </w:r>
          </w:p>
        </w:tc>
        <w:tc>
          <w:tcPr>
            <w:tcW w:w="709" w:type="dxa"/>
            <w:tcBorders>
              <w:top w:val="single" w:sz="8"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8"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8"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8"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8"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8" w:space="0" w:color="auto"/>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AB</w:t>
            </w:r>
            <w:r>
              <w:rPr>
                <w:rFonts w:ascii="Times New Roman" w:eastAsia="Times New Roman" w:hAnsi="Times New Roman"/>
                <w:sz w:val="24"/>
                <w:szCs w:val="24"/>
                <w:lang w:eastAsia="cs-CZ"/>
              </w:rPr>
              <w:t xml:space="preserve"> – Atmosférické podmienky</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AB5</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AB5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AB5</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 xml:space="preserve">AC </w:t>
            </w:r>
            <w:r>
              <w:rPr>
                <w:rFonts w:ascii="Times New Roman" w:eastAsia="Times New Roman" w:hAnsi="Times New Roman"/>
                <w:sz w:val="24"/>
                <w:szCs w:val="24"/>
                <w:lang w:eastAsia="cs-CZ"/>
              </w:rPr>
              <w:t>– Nadmorská výška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AC1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AC1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AC1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AD</w:t>
            </w:r>
            <w:r>
              <w:rPr>
                <w:rFonts w:ascii="Times New Roman" w:eastAsia="Times New Roman" w:hAnsi="Times New Roman"/>
                <w:sz w:val="24"/>
                <w:szCs w:val="24"/>
                <w:lang w:eastAsia="cs-CZ"/>
              </w:rPr>
              <w:t xml:space="preserve"> – výskyt vody</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AD1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proofErr w:type="spellStart"/>
            <w:r>
              <w:t>Dážd</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proofErr w:type="spellStart"/>
            <w:r>
              <w:t>Dážd</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AE</w:t>
            </w:r>
            <w:r>
              <w:rPr>
                <w:rFonts w:ascii="Times New Roman" w:eastAsia="Times New Roman" w:hAnsi="Times New Roman"/>
                <w:sz w:val="24"/>
                <w:szCs w:val="24"/>
                <w:lang w:eastAsia="cs-CZ"/>
              </w:rPr>
              <w:t xml:space="preserve"> – Výskyt cudzích pevných telies</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AE1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AE2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AE2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AF</w:t>
            </w:r>
            <w:r>
              <w:rPr>
                <w:rFonts w:ascii="Times New Roman" w:eastAsia="Times New Roman" w:hAnsi="Times New Roman"/>
                <w:sz w:val="24"/>
                <w:szCs w:val="24"/>
                <w:lang w:eastAsia="cs-CZ"/>
              </w:rPr>
              <w:t xml:space="preserve"> – Výskyt korozívnych alebo znečisťujúcich látok</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AF1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AF2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AF2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AG</w:t>
            </w:r>
            <w:r>
              <w:rPr>
                <w:rFonts w:ascii="Times New Roman" w:eastAsia="Times New Roman" w:hAnsi="Times New Roman"/>
                <w:sz w:val="24"/>
                <w:szCs w:val="24"/>
                <w:lang w:eastAsia="cs-CZ"/>
              </w:rPr>
              <w:t xml:space="preserve"> – Mechanické namáhanie – nárazy</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AG1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AG1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AG1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 xml:space="preserve">AH </w:t>
            </w:r>
            <w:r>
              <w:rPr>
                <w:rFonts w:ascii="Times New Roman" w:eastAsia="Times New Roman" w:hAnsi="Times New Roman"/>
                <w:sz w:val="24"/>
                <w:szCs w:val="24"/>
                <w:lang w:eastAsia="cs-CZ"/>
              </w:rPr>
              <w:t>– Vibrácie</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AH1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AH1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AH1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AK</w:t>
            </w:r>
            <w:r>
              <w:rPr>
                <w:rFonts w:ascii="Times New Roman" w:eastAsia="Times New Roman" w:hAnsi="Times New Roman"/>
                <w:sz w:val="24"/>
                <w:szCs w:val="24"/>
                <w:lang w:eastAsia="cs-CZ"/>
              </w:rPr>
              <w:t xml:space="preserve"> – Výskyt rastlín alebo plesní</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AK1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AK1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AK1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AL</w:t>
            </w:r>
            <w:r>
              <w:rPr>
                <w:rFonts w:ascii="Times New Roman" w:eastAsia="Times New Roman" w:hAnsi="Times New Roman"/>
                <w:sz w:val="24"/>
                <w:szCs w:val="24"/>
                <w:lang w:eastAsia="cs-CZ"/>
              </w:rPr>
              <w:t xml:space="preserve"> – Výskyt živočíchov</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AL1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AL1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AL1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AM</w:t>
            </w:r>
            <w:r>
              <w:rPr>
                <w:rFonts w:ascii="Times New Roman" w:eastAsia="Times New Roman" w:hAnsi="Times New Roman"/>
                <w:sz w:val="24"/>
                <w:szCs w:val="24"/>
                <w:lang w:eastAsia="cs-CZ"/>
              </w:rPr>
              <w:t xml:space="preserve"> – Elektromagnetické, elektrostatické alebo ionizujúce pôsobenie</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AM1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AM1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AM1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AN</w:t>
            </w:r>
            <w:r>
              <w:rPr>
                <w:rFonts w:ascii="Times New Roman" w:eastAsia="Times New Roman" w:hAnsi="Times New Roman"/>
                <w:sz w:val="24"/>
                <w:szCs w:val="24"/>
                <w:lang w:eastAsia="cs-CZ"/>
              </w:rPr>
              <w:t xml:space="preserve"> – Slnečné žiarenie</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AN1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AN3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AN3</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AP</w:t>
            </w:r>
            <w:r>
              <w:rPr>
                <w:rFonts w:ascii="Times New Roman" w:eastAsia="Times New Roman" w:hAnsi="Times New Roman"/>
                <w:sz w:val="24"/>
                <w:szCs w:val="24"/>
                <w:lang w:eastAsia="cs-CZ"/>
              </w:rPr>
              <w:t xml:space="preserve"> – Seizmické účinky</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AP1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AP1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AP1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AQ</w:t>
            </w:r>
            <w:r>
              <w:rPr>
                <w:rFonts w:ascii="Times New Roman" w:eastAsia="Times New Roman" w:hAnsi="Times New Roman"/>
                <w:sz w:val="24"/>
                <w:szCs w:val="24"/>
                <w:lang w:eastAsia="cs-CZ"/>
              </w:rPr>
              <w:t xml:space="preserve"> – Búrková činnosť</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AQ1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AQ2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AQ2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AR</w:t>
            </w:r>
            <w:r>
              <w:rPr>
                <w:rFonts w:ascii="Times New Roman" w:eastAsia="Times New Roman" w:hAnsi="Times New Roman"/>
                <w:sz w:val="24"/>
                <w:szCs w:val="24"/>
                <w:lang w:eastAsia="cs-CZ"/>
              </w:rPr>
              <w:t xml:space="preserve"> – Pohyb vzduchu</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AR1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AR2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AR2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9E6A66">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AS</w:t>
            </w:r>
            <w:r>
              <w:rPr>
                <w:rFonts w:ascii="Times New Roman" w:eastAsia="Times New Roman" w:hAnsi="Times New Roman"/>
                <w:sz w:val="24"/>
                <w:szCs w:val="24"/>
                <w:lang w:eastAsia="cs-CZ"/>
              </w:rPr>
              <w:t xml:space="preserve"> – Vietor</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AS2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AS2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9E6A66">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AT</w:t>
            </w:r>
            <w:r>
              <w:rPr>
                <w:rFonts w:ascii="Times New Roman" w:eastAsia="Times New Roman" w:hAnsi="Times New Roman"/>
                <w:sz w:val="24"/>
                <w:szCs w:val="24"/>
                <w:lang w:eastAsia="cs-CZ"/>
              </w:rPr>
              <w:t xml:space="preserve"> – Snehová pokrývka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AT2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AT2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9E6A66">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AU</w:t>
            </w:r>
            <w:r>
              <w:rPr>
                <w:rFonts w:ascii="Times New Roman" w:eastAsia="Times New Roman" w:hAnsi="Times New Roman"/>
                <w:sz w:val="24"/>
                <w:szCs w:val="24"/>
                <w:lang w:eastAsia="cs-CZ"/>
              </w:rPr>
              <w:t xml:space="preserve"> – Námraza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AU2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AU2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BA</w:t>
            </w:r>
            <w:r>
              <w:rPr>
                <w:rFonts w:ascii="Times New Roman" w:eastAsia="Times New Roman" w:hAnsi="Times New Roman"/>
                <w:sz w:val="24"/>
                <w:szCs w:val="24"/>
                <w:lang w:eastAsia="cs-CZ"/>
              </w:rPr>
              <w:t xml:space="preserve"> – Schopnosť osôb</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BA1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BA1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BA1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BB</w:t>
            </w:r>
            <w:r>
              <w:rPr>
                <w:rFonts w:ascii="Times New Roman" w:eastAsia="Times New Roman" w:hAnsi="Times New Roman"/>
                <w:sz w:val="24"/>
                <w:szCs w:val="24"/>
                <w:lang w:eastAsia="cs-CZ"/>
              </w:rPr>
              <w:t xml:space="preserve"> – Odpor tela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BB1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BB1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BB1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BC</w:t>
            </w:r>
            <w:r>
              <w:rPr>
                <w:rFonts w:ascii="Times New Roman" w:eastAsia="Times New Roman" w:hAnsi="Times New Roman"/>
                <w:sz w:val="24"/>
                <w:szCs w:val="24"/>
                <w:lang w:eastAsia="cs-CZ"/>
              </w:rPr>
              <w:t xml:space="preserve"> – Kontakt osôb s potenciálom zeme</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BC2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BC2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BC2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BD</w:t>
            </w:r>
            <w:r>
              <w:rPr>
                <w:rFonts w:ascii="Times New Roman" w:eastAsia="Times New Roman" w:hAnsi="Times New Roman"/>
                <w:sz w:val="24"/>
                <w:szCs w:val="24"/>
                <w:lang w:eastAsia="cs-CZ"/>
              </w:rPr>
              <w:t xml:space="preserve"> – Podmienky úniku v prípade nebezpečenstva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BD1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BD2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BD2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BE</w:t>
            </w:r>
            <w:r>
              <w:rPr>
                <w:rFonts w:ascii="Times New Roman" w:eastAsia="Times New Roman" w:hAnsi="Times New Roman"/>
                <w:sz w:val="24"/>
                <w:szCs w:val="24"/>
                <w:lang w:eastAsia="cs-CZ"/>
              </w:rPr>
              <w:t xml:space="preserve"> – Povaha spracúvaných a skladovaných látok</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BE1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BE1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BE1</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A07CC3">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t>CA</w:t>
            </w:r>
            <w:r>
              <w:rPr>
                <w:rFonts w:ascii="Times New Roman" w:eastAsia="Times New Roman" w:hAnsi="Times New Roman"/>
                <w:sz w:val="24"/>
                <w:szCs w:val="24"/>
                <w:lang w:eastAsia="cs-CZ"/>
              </w:rPr>
              <w:t xml:space="preserve"> – Stavebné materiály</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rPr>
                <w:vertAlign w:val="superscript"/>
              </w:rPr>
            </w:pPr>
            <w:r>
              <w:rPr>
                <w:rFonts w:ascii="Times New Roman" w:eastAsia="Times New Roman" w:hAnsi="Times New Roman"/>
                <w:sz w:val="24"/>
                <w:szCs w:val="24"/>
                <w:lang w:eastAsia="cs-CZ"/>
              </w:rPr>
              <w:t>CA1</w:t>
            </w:r>
            <w:r>
              <w:rPr>
                <w:rFonts w:ascii="Times New Roman" w:eastAsia="Times New Roman" w:hAnsi="Times New Roman"/>
                <w:sz w:val="24"/>
                <w:szCs w:val="24"/>
                <w:vertAlign w:val="superscript"/>
                <w:lang w:eastAsia="cs-CZ"/>
              </w:rPr>
              <w:t>1)</w:t>
            </w:r>
          </w:p>
          <w:p w:rsidR="009E6A66" w:rsidRDefault="009E6A66">
            <w:pPr>
              <w:spacing w:after="0" w:line="240" w:lineRule="auto"/>
              <w:jc w:val="center"/>
            </w:pPr>
            <w:r>
              <w:rPr>
                <w:rFonts w:ascii="Times New Roman" w:eastAsia="Times New Roman" w:hAnsi="Times New Roman"/>
                <w:sz w:val="24"/>
                <w:szCs w:val="24"/>
                <w:lang w:eastAsia="cs-CZ"/>
              </w:rPr>
              <w:t>CA1</w:t>
            </w:r>
            <w:r>
              <w:rPr>
                <w:rFonts w:ascii="Times New Roman" w:eastAsia="Times New Roman" w:hAnsi="Times New Roman"/>
                <w:sz w:val="24"/>
                <w:szCs w:val="24"/>
                <w:vertAlign w:val="superscript"/>
                <w:lang w:eastAsia="cs-CZ"/>
              </w:rPr>
              <w:t>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rPr>
                <w:vertAlign w:val="superscript"/>
              </w:rPr>
            </w:pPr>
            <w:r>
              <w:rPr>
                <w:rFonts w:ascii="Times New Roman" w:eastAsia="Times New Roman" w:hAnsi="Times New Roman"/>
                <w:sz w:val="24"/>
                <w:szCs w:val="24"/>
                <w:lang w:eastAsia="cs-CZ"/>
              </w:rPr>
              <w:t>CA1</w:t>
            </w:r>
            <w:r>
              <w:rPr>
                <w:rFonts w:ascii="Times New Roman" w:eastAsia="Times New Roman" w:hAnsi="Times New Roman"/>
                <w:sz w:val="24"/>
                <w:szCs w:val="24"/>
                <w:vertAlign w:val="superscript"/>
                <w:lang w:eastAsia="cs-CZ"/>
              </w:rPr>
              <w:t>1)</w:t>
            </w:r>
          </w:p>
          <w:p w:rsidR="009E6A66" w:rsidRDefault="009E6A66">
            <w:pPr>
              <w:spacing w:after="0" w:line="240" w:lineRule="auto"/>
              <w:jc w:val="center"/>
            </w:pPr>
            <w:r>
              <w:rPr>
                <w:rFonts w:ascii="Times New Roman" w:eastAsia="Times New Roman" w:hAnsi="Times New Roman"/>
                <w:sz w:val="24"/>
                <w:szCs w:val="24"/>
                <w:lang w:eastAsia="cs-CZ"/>
              </w:rPr>
              <w:t>CA1</w:t>
            </w:r>
            <w:r>
              <w:rPr>
                <w:rFonts w:ascii="Times New Roman" w:eastAsia="Times New Roman" w:hAnsi="Times New Roman"/>
                <w:sz w:val="24"/>
                <w:szCs w:val="24"/>
                <w:vertAlign w:val="superscript"/>
                <w:lang w:eastAsia="cs-CZ"/>
              </w:rPr>
              <w:t>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rPr>
                <w:vertAlign w:val="superscript"/>
              </w:rPr>
            </w:pPr>
            <w:r>
              <w:rPr>
                <w:rFonts w:ascii="Times New Roman" w:eastAsia="Times New Roman" w:hAnsi="Times New Roman"/>
                <w:sz w:val="24"/>
                <w:szCs w:val="24"/>
                <w:lang w:eastAsia="cs-CZ"/>
              </w:rPr>
              <w:t>CA1</w:t>
            </w:r>
            <w:r>
              <w:rPr>
                <w:rFonts w:ascii="Times New Roman" w:eastAsia="Times New Roman" w:hAnsi="Times New Roman"/>
                <w:sz w:val="24"/>
                <w:szCs w:val="24"/>
                <w:vertAlign w:val="superscript"/>
                <w:lang w:eastAsia="cs-CZ"/>
              </w:rPr>
              <w:t>1)</w:t>
            </w:r>
          </w:p>
          <w:p w:rsidR="009E6A66" w:rsidRDefault="009E6A66">
            <w:pPr>
              <w:spacing w:after="0" w:line="240" w:lineRule="auto"/>
              <w:jc w:val="center"/>
            </w:pPr>
            <w:r>
              <w:rPr>
                <w:rFonts w:ascii="Times New Roman" w:eastAsia="Times New Roman" w:hAnsi="Times New Roman"/>
                <w:sz w:val="24"/>
                <w:szCs w:val="24"/>
                <w:lang w:eastAsia="cs-CZ"/>
              </w:rPr>
              <w:t>CA1</w:t>
            </w:r>
            <w:r>
              <w:rPr>
                <w:rFonts w:ascii="Times New Roman" w:eastAsia="Times New Roman" w:hAnsi="Times New Roman"/>
                <w:sz w:val="24"/>
                <w:szCs w:val="24"/>
                <w:vertAlign w:val="superscript"/>
                <w:lang w:eastAsia="cs-CZ"/>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9E6A66">
        <w:trPr>
          <w:trHeight w:val="340"/>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pPr>
            <w:r>
              <w:rPr>
                <w:rFonts w:ascii="Times New Roman" w:eastAsia="Times New Roman" w:hAnsi="Times New Roman"/>
                <w:b/>
                <w:sz w:val="24"/>
                <w:szCs w:val="24"/>
                <w:lang w:eastAsia="cs-CZ"/>
              </w:rPr>
              <w:lastRenderedPageBreak/>
              <w:t>CB</w:t>
            </w:r>
            <w:r>
              <w:rPr>
                <w:rFonts w:ascii="Times New Roman" w:eastAsia="Times New Roman" w:hAnsi="Times New Roman"/>
                <w:sz w:val="24"/>
                <w:szCs w:val="24"/>
                <w:lang w:eastAsia="cs-CZ"/>
              </w:rPr>
              <w:t xml:space="preserve"> – Konštrukcia budovy</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CB1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CB1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r>
              <w:rPr>
                <w:rFonts w:ascii="Times New Roman" w:eastAsia="Times New Roman" w:hAnsi="Times New Roman"/>
                <w:sz w:val="24"/>
                <w:szCs w:val="24"/>
                <w:lang w:eastAsia="cs-CZ"/>
              </w:rPr>
              <w:t>CB1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r w:rsidR="009E6A66" w:rsidTr="009E6A66">
        <w:trPr>
          <w:trHeight w:val="340"/>
        </w:trPr>
        <w:tc>
          <w:tcPr>
            <w:tcW w:w="2694"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rsidR="009E6A66" w:rsidRDefault="009E6A66">
            <w:pPr>
              <w:spacing w:after="0" w:line="240" w:lineRule="auto"/>
              <w:jc w:val="center"/>
            </w:pPr>
          </w:p>
        </w:tc>
      </w:tr>
    </w:tbl>
    <w:p w:rsidR="009E6A66" w:rsidRDefault="009E6A66" w:rsidP="009E6A66">
      <w:pPr>
        <w:spacing w:after="0" w:line="240" w:lineRule="auto"/>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Opatrenia na zníženie nepriaznivých vplyvov prostredia:</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V priestoroch objektu  bude  elektroinštalácia  urobená </w:t>
      </w:r>
      <w:r w:rsidR="00A07CC3">
        <w:rPr>
          <w:rFonts w:ascii="Times New Roman" w:eastAsia="Times New Roman" w:hAnsi="Times New Roman"/>
          <w:sz w:val="28"/>
          <w:szCs w:val="28"/>
          <w:lang w:eastAsia="cs-CZ"/>
        </w:rPr>
        <w:t xml:space="preserve"> </w:t>
      </w:r>
      <w:proofErr w:type="spellStart"/>
      <w:r w:rsidR="00A07CC3">
        <w:rPr>
          <w:rFonts w:ascii="Times New Roman" w:eastAsia="Times New Roman" w:hAnsi="Times New Roman"/>
          <w:sz w:val="28"/>
          <w:szCs w:val="28"/>
          <w:lang w:eastAsia="cs-CZ"/>
        </w:rPr>
        <w:t>bezhalogénovými</w:t>
      </w:r>
      <w:proofErr w:type="spellEnd"/>
      <w:r>
        <w:rPr>
          <w:rFonts w:ascii="Times New Roman" w:eastAsia="Times New Roman" w:hAnsi="Times New Roman"/>
          <w:sz w:val="28"/>
          <w:szCs w:val="28"/>
          <w:lang w:eastAsia="cs-CZ"/>
        </w:rPr>
        <w:t xml:space="preserve"> káblami  pod omietkou,  minimálne v  krytí IP 20.  Rozvádzač musí byť vyhotovený v krytí IP 20 pri otvorených dverách a IP 40 pri zatvorených dverách.   Bleskozvod na streche vyhotoviť z nehrdzavejúcej ocele  alebo zo zliatiny </w:t>
      </w:r>
      <w:proofErr w:type="spellStart"/>
      <w:r>
        <w:rPr>
          <w:rFonts w:ascii="Times New Roman" w:eastAsia="Times New Roman" w:hAnsi="Times New Roman"/>
          <w:sz w:val="28"/>
          <w:szCs w:val="28"/>
          <w:lang w:eastAsia="cs-CZ"/>
        </w:rPr>
        <w:t>AlMgSi</w:t>
      </w:r>
      <w:proofErr w:type="spellEnd"/>
      <w:r>
        <w:rPr>
          <w:rFonts w:ascii="Times New Roman" w:eastAsia="Times New Roman" w:hAnsi="Times New Roman"/>
          <w:sz w:val="28"/>
          <w:szCs w:val="28"/>
          <w:lang w:eastAsia="cs-CZ"/>
        </w:rPr>
        <w:t xml:space="preserve">. Elektroinštaláciu na vonkajšom plášti objektu  vyhotoviť v krytí minimálne IP 44. </w:t>
      </w: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9E6A66" w:rsidRDefault="009E6A66" w:rsidP="009E6A66">
      <w:pPr>
        <w:spacing w:after="0" w:line="240" w:lineRule="auto"/>
        <w:rPr>
          <w:rFonts w:ascii="Times New Roman" w:eastAsia="Times New Roman" w:hAnsi="Times New Roman"/>
          <w:sz w:val="28"/>
          <w:szCs w:val="28"/>
          <w:lang w:eastAsia="cs-CZ"/>
        </w:rPr>
      </w:pPr>
    </w:p>
    <w:p w:rsidR="00A07CC3" w:rsidRDefault="009E6A66"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w:t>
      </w:r>
      <w:r w:rsidR="00A07CC3">
        <w:rPr>
          <w:rFonts w:ascii="Times New Roman" w:eastAsia="Times New Roman" w:hAnsi="Times New Roman"/>
          <w:sz w:val="28"/>
          <w:szCs w:val="28"/>
          <w:lang w:eastAsia="cs-CZ"/>
        </w:rPr>
        <w:t xml:space="preserve"> </w:t>
      </w:r>
    </w:p>
    <w:p w:rsidR="009E6A66" w:rsidRDefault="00A07CC3"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w:t>
      </w:r>
      <w:r w:rsidR="009E6A66">
        <w:rPr>
          <w:rFonts w:ascii="Times New Roman" w:eastAsia="Times New Roman" w:hAnsi="Times New Roman"/>
          <w:sz w:val="28"/>
          <w:szCs w:val="28"/>
          <w:lang w:eastAsia="cs-CZ"/>
        </w:rPr>
        <w:t>...............................................................</w:t>
      </w:r>
    </w:p>
    <w:p w:rsidR="009E6A66" w:rsidRDefault="00A07CC3" w:rsidP="009E6A66">
      <w:pPr>
        <w:spacing w:after="0" w:line="240" w:lineRule="auto"/>
        <w:rPr>
          <w:rFonts w:ascii="Times New Roman" w:eastAsia="Times New Roman" w:hAnsi="Times New Roman"/>
          <w:sz w:val="28"/>
          <w:szCs w:val="28"/>
          <w:lang w:eastAsia="cs-CZ"/>
        </w:rPr>
      </w:pPr>
      <w:r>
        <w:rPr>
          <w:rFonts w:ascii="Times New Roman" w:eastAsia="Times New Roman" w:hAnsi="Times New Roman"/>
          <w:sz w:val="28"/>
          <w:szCs w:val="28"/>
          <w:lang w:eastAsia="cs-CZ"/>
        </w:rPr>
        <w:t xml:space="preserve">                                                              </w:t>
      </w:r>
      <w:r w:rsidR="009E6A66">
        <w:rPr>
          <w:rFonts w:ascii="Times New Roman" w:eastAsia="Times New Roman" w:hAnsi="Times New Roman"/>
          <w:sz w:val="28"/>
          <w:szCs w:val="28"/>
          <w:lang w:eastAsia="cs-CZ"/>
        </w:rPr>
        <w:t xml:space="preserve">       podpis predsedu komisie</w:t>
      </w:r>
    </w:p>
    <w:p w:rsidR="009E6A66" w:rsidRDefault="009E6A66" w:rsidP="009E6A66">
      <w:pPr>
        <w:spacing w:after="0" w:line="240" w:lineRule="auto"/>
        <w:rPr>
          <w:rFonts w:ascii="Times New Roman" w:eastAsia="Times New Roman" w:hAnsi="Times New Roman"/>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A07CC3" w:rsidP="009E6A6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V Topoľčanoch, 04/2019</w:t>
      </w: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Pr>
        <w:spacing w:after="0" w:line="240" w:lineRule="auto"/>
        <w:rPr>
          <w:rFonts w:ascii="Times New Roman" w:eastAsia="Times New Roman" w:hAnsi="Times New Roman"/>
          <w:sz w:val="24"/>
          <w:szCs w:val="24"/>
          <w:lang w:eastAsia="cs-CZ"/>
        </w:rPr>
      </w:pPr>
    </w:p>
    <w:p w:rsidR="009E6A66" w:rsidRDefault="009E6A66" w:rsidP="009E6A66"/>
    <w:p w:rsidR="009E6A66" w:rsidRDefault="009E6A66" w:rsidP="009E6A66"/>
    <w:p w:rsidR="00B107BD" w:rsidRDefault="00B107BD">
      <w:bookmarkStart w:id="0" w:name="_GoBack"/>
      <w:bookmarkEnd w:id="0"/>
    </w:p>
    <w:sectPr w:rsidR="00B107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5933"/>
    <w:multiLevelType w:val="singleLevel"/>
    <w:tmpl w:val="939EC28A"/>
    <w:lvl w:ilvl="0">
      <w:numFmt w:val="bullet"/>
      <w:lvlText w:val="-"/>
      <w:lvlJc w:val="left"/>
      <w:pPr>
        <w:tabs>
          <w:tab w:val="num" w:pos="360"/>
        </w:tabs>
        <w:ind w:left="360" w:hanging="360"/>
      </w:pPr>
      <w:rPr>
        <w:rFonts w:ascii="Times New Roman" w:hAnsi="Times New Roman" w:cs="Times New Roman" w:hint="default"/>
      </w:rPr>
    </w:lvl>
  </w:abstractNum>
  <w:abstractNum w:abstractNumId="1" w15:restartNumberingAfterBreak="0">
    <w:nsid w:val="7E6D02D8"/>
    <w:multiLevelType w:val="hybridMultilevel"/>
    <w:tmpl w:val="A4E8D9AA"/>
    <w:lvl w:ilvl="0" w:tplc="54DE5C42">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A0"/>
    <w:rsid w:val="000F29D9"/>
    <w:rsid w:val="00263F8F"/>
    <w:rsid w:val="002C3659"/>
    <w:rsid w:val="009034A0"/>
    <w:rsid w:val="00903812"/>
    <w:rsid w:val="009E6A66"/>
    <w:rsid w:val="00A07CC3"/>
    <w:rsid w:val="00B107BD"/>
    <w:rsid w:val="00DF01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8287096-BDF9-47B6-8F5E-61B44E84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6A66"/>
    <w:pPr>
      <w:spacing w:line="252"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48788">
      <w:bodyDiv w:val="1"/>
      <w:marLeft w:val="0"/>
      <w:marRight w:val="0"/>
      <w:marTop w:val="0"/>
      <w:marBottom w:val="0"/>
      <w:divBdr>
        <w:top w:val="none" w:sz="0" w:space="0" w:color="auto"/>
        <w:left w:val="none" w:sz="0" w:space="0" w:color="auto"/>
        <w:bottom w:val="none" w:sz="0" w:space="0" w:color="auto"/>
        <w:right w:val="none" w:sz="0" w:space="0" w:color="auto"/>
      </w:divBdr>
    </w:div>
    <w:div w:id="1698651110">
      <w:bodyDiv w:val="1"/>
      <w:marLeft w:val="0"/>
      <w:marRight w:val="0"/>
      <w:marTop w:val="0"/>
      <w:marBottom w:val="0"/>
      <w:divBdr>
        <w:top w:val="none" w:sz="0" w:space="0" w:color="auto"/>
        <w:left w:val="none" w:sz="0" w:space="0" w:color="auto"/>
        <w:bottom w:val="none" w:sz="0" w:space="0" w:color="auto"/>
        <w:right w:val="none" w:sz="0" w:space="0" w:color="auto"/>
      </w:divBdr>
    </w:div>
    <w:div w:id="17972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13</Pages>
  <Words>4145</Words>
  <Characters>23632</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dc:creator>
  <cp:keywords/>
  <dc:description/>
  <cp:lastModifiedBy>Miko</cp:lastModifiedBy>
  <cp:revision>6</cp:revision>
  <dcterms:created xsi:type="dcterms:W3CDTF">2019-04-08T06:05:00Z</dcterms:created>
  <dcterms:modified xsi:type="dcterms:W3CDTF">2019-04-08T06:47:00Z</dcterms:modified>
</cp:coreProperties>
</file>